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highlight w:val="green"/>
        </w:rPr>
        <w:alias w:val="Title"/>
        <w:tag w:val=""/>
        <w:id w:val="-90701298"/>
        <w:showingPlcHdr/>
        <w:dataBinding w:prefixMappings="xmlns:ns0='http://purl.org/dc/elements/1.1/' xmlns:ns1='http://schemas.openxmlformats.org/package/2006/metadata/core-properties' " w:xpath="/ns1:coreProperties[1]/ns0:title[1]" w:storeItemID="{6C3C8BC8-F283-45AE-878A-BAB7291924A1}"/>
        <w:text/>
      </w:sdtPr>
      <w:sdtContent>
        <w:p w14:paraId="1CDCED81" w14:textId="77777777" w:rsidR="00646267" w:rsidRPr="001D76C0" w:rsidRDefault="00D41E21" w:rsidP="00646267">
          <w:pPr>
            <w:pStyle w:val="Heading1"/>
            <w:jc w:val="both"/>
            <w:rPr>
              <w:highlight w:val="green"/>
            </w:rPr>
          </w:pPr>
          <w:r>
            <w:rPr>
              <w:highlight w:val="green"/>
            </w:rPr>
            <w:t xml:space="preserve">     </w:t>
          </w:r>
        </w:p>
      </w:sdtContent>
    </w:sdt>
    <w:sdt>
      <w:sdtPr>
        <w:rPr>
          <w:rFonts w:asciiTheme="minorHAnsi" w:eastAsiaTheme="minorEastAsia" w:hAnsiTheme="minorHAnsi" w:cstheme="minorBidi"/>
          <w:color w:val="auto"/>
          <w:kern w:val="22"/>
          <w:sz w:val="22"/>
          <w:szCs w:val="22"/>
          <w:lang w:eastAsia="ja-JP"/>
          <w14:ligatures w14:val="standard"/>
        </w:rPr>
        <w:id w:val="-597480376"/>
        <w:docPartObj>
          <w:docPartGallery w:val="Table of Contents"/>
          <w:docPartUnique/>
        </w:docPartObj>
      </w:sdtPr>
      <w:sdtEndPr>
        <w:rPr>
          <w:b/>
          <w:bCs/>
          <w:noProof/>
        </w:rPr>
      </w:sdtEndPr>
      <w:sdtContent>
        <w:p w14:paraId="62903DCF" w14:textId="77777777" w:rsidR="00D41E21" w:rsidRPr="000D2352" w:rsidRDefault="00121F09">
          <w:pPr>
            <w:pStyle w:val="TOCHeading"/>
            <w:rPr>
              <w:b/>
              <w:color w:val="C00000"/>
              <w:u w:val="single"/>
            </w:rPr>
          </w:pPr>
          <w:r w:rsidRPr="000D2352">
            <w:rPr>
              <w:b/>
              <w:color w:val="C00000"/>
              <w:u w:val="single"/>
            </w:rPr>
            <w:t>CONTENTS</w:t>
          </w:r>
        </w:p>
        <w:p w14:paraId="7B4D9301" w14:textId="765966AF" w:rsidR="00811013" w:rsidRDefault="00D41E21">
          <w:pPr>
            <w:pStyle w:val="TOC2"/>
            <w:rPr>
              <w:rFonts w:cstheme="minorBidi"/>
              <w:b w:val="0"/>
              <w:bCs w:val="0"/>
              <w:lang w:val="en-GB" w:eastAsia="en-GB"/>
            </w:rPr>
          </w:pPr>
          <w:r>
            <w:fldChar w:fldCharType="begin"/>
          </w:r>
          <w:r>
            <w:instrText xml:space="preserve"> TOC \o "1-3" \h \z \u </w:instrText>
          </w:r>
          <w:r>
            <w:fldChar w:fldCharType="separate"/>
          </w:r>
          <w:hyperlink w:anchor="_Toc110530900" w:history="1">
            <w:r w:rsidR="00811013" w:rsidRPr="00835489">
              <w:rPr>
                <w:rStyle w:val="Hyperlink"/>
              </w:rPr>
              <w:t>General Frequently asked questions</w:t>
            </w:r>
            <w:r w:rsidR="00811013">
              <w:rPr>
                <w:webHidden/>
              </w:rPr>
              <w:tab/>
            </w:r>
            <w:r w:rsidR="00811013">
              <w:rPr>
                <w:webHidden/>
              </w:rPr>
              <w:fldChar w:fldCharType="begin"/>
            </w:r>
            <w:r w:rsidR="00811013">
              <w:rPr>
                <w:webHidden/>
              </w:rPr>
              <w:instrText xml:space="preserve"> PAGEREF _Toc110530900 \h </w:instrText>
            </w:r>
            <w:r w:rsidR="00811013">
              <w:rPr>
                <w:webHidden/>
              </w:rPr>
            </w:r>
            <w:r w:rsidR="00811013">
              <w:rPr>
                <w:webHidden/>
              </w:rPr>
              <w:fldChar w:fldCharType="separate"/>
            </w:r>
            <w:r w:rsidR="00811013">
              <w:rPr>
                <w:webHidden/>
              </w:rPr>
              <w:t>2</w:t>
            </w:r>
            <w:r w:rsidR="00811013">
              <w:rPr>
                <w:webHidden/>
              </w:rPr>
              <w:fldChar w:fldCharType="end"/>
            </w:r>
          </w:hyperlink>
        </w:p>
        <w:p w14:paraId="6A0D7F7A" w14:textId="6CFD6050" w:rsidR="00811013" w:rsidRDefault="00000000">
          <w:pPr>
            <w:pStyle w:val="TOC2"/>
            <w:rPr>
              <w:rFonts w:cstheme="minorBidi"/>
              <w:b w:val="0"/>
              <w:bCs w:val="0"/>
              <w:lang w:val="en-GB" w:eastAsia="en-GB"/>
            </w:rPr>
          </w:pPr>
          <w:hyperlink w:anchor="_Toc110530901" w:history="1">
            <w:r w:rsidR="00811013" w:rsidRPr="00835489">
              <w:rPr>
                <w:rStyle w:val="Hyperlink"/>
              </w:rPr>
              <w:t>ACCOUNTS PAYABLE Frequently asked questions</w:t>
            </w:r>
            <w:r w:rsidR="00811013">
              <w:rPr>
                <w:webHidden/>
              </w:rPr>
              <w:tab/>
            </w:r>
            <w:r w:rsidR="00811013">
              <w:rPr>
                <w:webHidden/>
              </w:rPr>
              <w:fldChar w:fldCharType="begin"/>
            </w:r>
            <w:r w:rsidR="00811013">
              <w:rPr>
                <w:webHidden/>
              </w:rPr>
              <w:instrText xml:space="preserve"> PAGEREF _Toc110530901 \h </w:instrText>
            </w:r>
            <w:r w:rsidR="00811013">
              <w:rPr>
                <w:webHidden/>
              </w:rPr>
            </w:r>
            <w:r w:rsidR="00811013">
              <w:rPr>
                <w:webHidden/>
              </w:rPr>
              <w:fldChar w:fldCharType="separate"/>
            </w:r>
            <w:r w:rsidR="00811013">
              <w:rPr>
                <w:webHidden/>
              </w:rPr>
              <w:t>4</w:t>
            </w:r>
            <w:r w:rsidR="00811013">
              <w:rPr>
                <w:webHidden/>
              </w:rPr>
              <w:fldChar w:fldCharType="end"/>
            </w:r>
          </w:hyperlink>
        </w:p>
        <w:p w14:paraId="22E05DBD" w14:textId="284868EC" w:rsidR="00811013" w:rsidRDefault="00000000">
          <w:pPr>
            <w:pStyle w:val="TOC3"/>
            <w:tabs>
              <w:tab w:val="right" w:leader="dot" w:pos="9016"/>
            </w:tabs>
            <w:rPr>
              <w:rFonts w:cstheme="minorBidi"/>
              <w:noProof/>
              <w:lang w:val="en-GB" w:eastAsia="en-GB"/>
            </w:rPr>
          </w:pPr>
          <w:hyperlink w:anchor="_Toc110530902" w:history="1">
            <w:r w:rsidR="00811013" w:rsidRPr="00835489">
              <w:rPr>
                <w:rStyle w:val="Hyperlink"/>
                <w:noProof/>
              </w:rPr>
              <w:t>NEW SUPPLIERS AND CHANGES TO EXISTING SUPPLIERS</w:t>
            </w:r>
            <w:r w:rsidR="00811013">
              <w:rPr>
                <w:noProof/>
                <w:webHidden/>
              </w:rPr>
              <w:tab/>
            </w:r>
            <w:r w:rsidR="00811013">
              <w:rPr>
                <w:noProof/>
                <w:webHidden/>
              </w:rPr>
              <w:fldChar w:fldCharType="begin"/>
            </w:r>
            <w:r w:rsidR="00811013">
              <w:rPr>
                <w:noProof/>
                <w:webHidden/>
              </w:rPr>
              <w:instrText xml:space="preserve"> PAGEREF _Toc110530902 \h </w:instrText>
            </w:r>
            <w:r w:rsidR="00811013">
              <w:rPr>
                <w:noProof/>
                <w:webHidden/>
              </w:rPr>
            </w:r>
            <w:r w:rsidR="00811013">
              <w:rPr>
                <w:noProof/>
                <w:webHidden/>
              </w:rPr>
              <w:fldChar w:fldCharType="separate"/>
            </w:r>
            <w:r w:rsidR="00811013">
              <w:rPr>
                <w:noProof/>
                <w:webHidden/>
              </w:rPr>
              <w:t>4</w:t>
            </w:r>
            <w:r w:rsidR="00811013">
              <w:rPr>
                <w:noProof/>
                <w:webHidden/>
              </w:rPr>
              <w:fldChar w:fldCharType="end"/>
            </w:r>
          </w:hyperlink>
        </w:p>
        <w:p w14:paraId="1478DD27" w14:textId="39AD56B3" w:rsidR="00811013" w:rsidRDefault="00000000">
          <w:pPr>
            <w:pStyle w:val="TOC3"/>
            <w:tabs>
              <w:tab w:val="right" w:leader="dot" w:pos="9016"/>
            </w:tabs>
            <w:rPr>
              <w:rFonts w:cstheme="minorBidi"/>
              <w:noProof/>
              <w:lang w:val="en-GB" w:eastAsia="en-GB"/>
            </w:rPr>
          </w:pPr>
          <w:hyperlink w:anchor="_Toc110530903" w:history="1">
            <w:r w:rsidR="00811013" w:rsidRPr="00835489">
              <w:rPr>
                <w:rStyle w:val="Hyperlink"/>
                <w:noProof/>
              </w:rPr>
              <w:t>IR35 SUPPLIERS</w:t>
            </w:r>
            <w:r w:rsidR="00811013">
              <w:rPr>
                <w:noProof/>
                <w:webHidden/>
              </w:rPr>
              <w:tab/>
            </w:r>
            <w:r w:rsidR="00811013">
              <w:rPr>
                <w:noProof/>
                <w:webHidden/>
              </w:rPr>
              <w:fldChar w:fldCharType="begin"/>
            </w:r>
            <w:r w:rsidR="00811013">
              <w:rPr>
                <w:noProof/>
                <w:webHidden/>
              </w:rPr>
              <w:instrText xml:space="preserve"> PAGEREF _Toc110530903 \h </w:instrText>
            </w:r>
            <w:r w:rsidR="00811013">
              <w:rPr>
                <w:noProof/>
                <w:webHidden/>
              </w:rPr>
            </w:r>
            <w:r w:rsidR="00811013">
              <w:rPr>
                <w:noProof/>
                <w:webHidden/>
              </w:rPr>
              <w:fldChar w:fldCharType="separate"/>
            </w:r>
            <w:r w:rsidR="00811013">
              <w:rPr>
                <w:noProof/>
                <w:webHidden/>
              </w:rPr>
              <w:t>7</w:t>
            </w:r>
            <w:r w:rsidR="00811013">
              <w:rPr>
                <w:noProof/>
                <w:webHidden/>
              </w:rPr>
              <w:fldChar w:fldCharType="end"/>
            </w:r>
          </w:hyperlink>
        </w:p>
        <w:p w14:paraId="7BC8CB33" w14:textId="61520099" w:rsidR="00811013" w:rsidRDefault="00000000">
          <w:pPr>
            <w:pStyle w:val="TOC3"/>
            <w:tabs>
              <w:tab w:val="right" w:leader="dot" w:pos="9016"/>
            </w:tabs>
            <w:rPr>
              <w:rFonts w:cstheme="minorBidi"/>
              <w:noProof/>
              <w:lang w:val="en-GB" w:eastAsia="en-GB"/>
            </w:rPr>
          </w:pPr>
          <w:hyperlink w:anchor="_Toc110530904" w:history="1">
            <w:r w:rsidR="00811013" w:rsidRPr="00835489">
              <w:rPr>
                <w:rStyle w:val="Hyperlink"/>
                <w:noProof/>
              </w:rPr>
              <w:t>PURCHASE ORDERS</w:t>
            </w:r>
            <w:r w:rsidR="00811013">
              <w:rPr>
                <w:noProof/>
                <w:webHidden/>
              </w:rPr>
              <w:tab/>
            </w:r>
            <w:r w:rsidR="00811013">
              <w:rPr>
                <w:noProof/>
                <w:webHidden/>
              </w:rPr>
              <w:fldChar w:fldCharType="begin"/>
            </w:r>
            <w:r w:rsidR="00811013">
              <w:rPr>
                <w:noProof/>
                <w:webHidden/>
              </w:rPr>
              <w:instrText xml:space="preserve"> PAGEREF _Toc110530904 \h </w:instrText>
            </w:r>
            <w:r w:rsidR="00811013">
              <w:rPr>
                <w:noProof/>
                <w:webHidden/>
              </w:rPr>
            </w:r>
            <w:r w:rsidR="00811013">
              <w:rPr>
                <w:noProof/>
                <w:webHidden/>
              </w:rPr>
              <w:fldChar w:fldCharType="separate"/>
            </w:r>
            <w:r w:rsidR="00811013">
              <w:rPr>
                <w:noProof/>
                <w:webHidden/>
              </w:rPr>
              <w:t>9</w:t>
            </w:r>
            <w:r w:rsidR="00811013">
              <w:rPr>
                <w:noProof/>
                <w:webHidden/>
              </w:rPr>
              <w:fldChar w:fldCharType="end"/>
            </w:r>
          </w:hyperlink>
        </w:p>
        <w:p w14:paraId="61285FE8" w14:textId="0688FF8D" w:rsidR="00811013" w:rsidRDefault="00000000">
          <w:pPr>
            <w:pStyle w:val="TOC3"/>
            <w:tabs>
              <w:tab w:val="right" w:leader="dot" w:pos="9016"/>
            </w:tabs>
            <w:rPr>
              <w:rFonts w:cstheme="minorBidi"/>
              <w:noProof/>
              <w:lang w:val="en-GB" w:eastAsia="en-GB"/>
            </w:rPr>
          </w:pPr>
          <w:hyperlink w:anchor="_Toc110530905" w:history="1">
            <w:r w:rsidR="00811013" w:rsidRPr="00835489">
              <w:rPr>
                <w:rStyle w:val="Hyperlink"/>
                <w:noProof/>
              </w:rPr>
              <w:t>SUPPLIER INVOICES</w:t>
            </w:r>
            <w:r w:rsidR="00811013">
              <w:rPr>
                <w:noProof/>
                <w:webHidden/>
              </w:rPr>
              <w:tab/>
            </w:r>
            <w:r w:rsidR="00811013">
              <w:rPr>
                <w:noProof/>
                <w:webHidden/>
              </w:rPr>
              <w:fldChar w:fldCharType="begin"/>
            </w:r>
            <w:r w:rsidR="00811013">
              <w:rPr>
                <w:noProof/>
                <w:webHidden/>
              </w:rPr>
              <w:instrText xml:space="preserve"> PAGEREF _Toc110530905 \h </w:instrText>
            </w:r>
            <w:r w:rsidR="00811013">
              <w:rPr>
                <w:noProof/>
                <w:webHidden/>
              </w:rPr>
            </w:r>
            <w:r w:rsidR="00811013">
              <w:rPr>
                <w:noProof/>
                <w:webHidden/>
              </w:rPr>
              <w:fldChar w:fldCharType="separate"/>
            </w:r>
            <w:r w:rsidR="00811013">
              <w:rPr>
                <w:noProof/>
                <w:webHidden/>
              </w:rPr>
              <w:t>10</w:t>
            </w:r>
            <w:r w:rsidR="00811013">
              <w:rPr>
                <w:noProof/>
                <w:webHidden/>
              </w:rPr>
              <w:fldChar w:fldCharType="end"/>
            </w:r>
          </w:hyperlink>
        </w:p>
        <w:p w14:paraId="64F43533" w14:textId="598AA421" w:rsidR="00811013" w:rsidRDefault="00000000">
          <w:pPr>
            <w:pStyle w:val="TOC3"/>
            <w:tabs>
              <w:tab w:val="right" w:leader="dot" w:pos="9016"/>
            </w:tabs>
            <w:rPr>
              <w:rFonts w:cstheme="minorBidi"/>
              <w:noProof/>
              <w:lang w:val="en-GB" w:eastAsia="en-GB"/>
            </w:rPr>
          </w:pPr>
          <w:hyperlink w:anchor="_Toc110530906" w:history="1">
            <w:r w:rsidR="00811013" w:rsidRPr="00835489">
              <w:rPr>
                <w:rStyle w:val="Hyperlink"/>
                <w:noProof/>
              </w:rPr>
              <w:t>PAYMENTS</w:t>
            </w:r>
            <w:r w:rsidR="00811013">
              <w:rPr>
                <w:noProof/>
                <w:webHidden/>
              </w:rPr>
              <w:tab/>
            </w:r>
            <w:r w:rsidR="00811013">
              <w:rPr>
                <w:noProof/>
                <w:webHidden/>
              </w:rPr>
              <w:fldChar w:fldCharType="begin"/>
            </w:r>
            <w:r w:rsidR="00811013">
              <w:rPr>
                <w:noProof/>
                <w:webHidden/>
              </w:rPr>
              <w:instrText xml:space="preserve"> PAGEREF _Toc110530906 \h </w:instrText>
            </w:r>
            <w:r w:rsidR="00811013">
              <w:rPr>
                <w:noProof/>
                <w:webHidden/>
              </w:rPr>
            </w:r>
            <w:r w:rsidR="00811013">
              <w:rPr>
                <w:noProof/>
                <w:webHidden/>
              </w:rPr>
              <w:fldChar w:fldCharType="separate"/>
            </w:r>
            <w:r w:rsidR="00811013">
              <w:rPr>
                <w:noProof/>
                <w:webHidden/>
              </w:rPr>
              <w:t>12</w:t>
            </w:r>
            <w:r w:rsidR="00811013">
              <w:rPr>
                <w:noProof/>
                <w:webHidden/>
              </w:rPr>
              <w:fldChar w:fldCharType="end"/>
            </w:r>
          </w:hyperlink>
        </w:p>
        <w:p w14:paraId="07A9D147" w14:textId="15843180" w:rsidR="00811013" w:rsidRDefault="00000000">
          <w:pPr>
            <w:pStyle w:val="TOC3"/>
            <w:tabs>
              <w:tab w:val="right" w:leader="dot" w:pos="9016"/>
            </w:tabs>
            <w:rPr>
              <w:rFonts w:cstheme="minorBidi"/>
              <w:noProof/>
              <w:lang w:val="en-GB" w:eastAsia="en-GB"/>
            </w:rPr>
          </w:pPr>
          <w:hyperlink w:anchor="_Toc110530907" w:history="1">
            <w:r w:rsidR="00811013" w:rsidRPr="00835489">
              <w:rPr>
                <w:rStyle w:val="Hyperlink"/>
                <w:noProof/>
              </w:rPr>
              <w:t>EXPENSES</w:t>
            </w:r>
            <w:r w:rsidR="00811013">
              <w:rPr>
                <w:noProof/>
                <w:webHidden/>
              </w:rPr>
              <w:tab/>
            </w:r>
            <w:r w:rsidR="00811013">
              <w:rPr>
                <w:noProof/>
                <w:webHidden/>
              </w:rPr>
              <w:fldChar w:fldCharType="begin"/>
            </w:r>
            <w:r w:rsidR="00811013">
              <w:rPr>
                <w:noProof/>
                <w:webHidden/>
              </w:rPr>
              <w:instrText xml:space="preserve"> PAGEREF _Toc110530907 \h </w:instrText>
            </w:r>
            <w:r w:rsidR="00811013">
              <w:rPr>
                <w:noProof/>
                <w:webHidden/>
              </w:rPr>
            </w:r>
            <w:r w:rsidR="00811013">
              <w:rPr>
                <w:noProof/>
                <w:webHidden/>
              </w:rPr>
              <w:fldChar w:fldCharType="separate"/>
            </w:r>
            <w:r w:rsidR="00811013">
              <w:rPr>
                <w:noProof/>
                <w:webHidden/>
              </w:rPr>
              <w:t>14</w:t>
            </w:r>
            <w:r w:rsidR="00811013">
              <w:rPr>
                <w:noProof/>
                <w:webHidden/>
              </w:rPr>
              <w:fldChar w:fldCharType="end"/>
            </w:r>
          </w:hyperlink>
        </w:p>
        <w:p w14:paraId="18CE4BEA" w14:textId="5E4ECF3F" w:rsidR="00811013" w:rsidRDefault="00000000">
          <w:pPr>
            <w:pStyle w:val="TOC3"/>
            <w:tabs>
              <w:tab w:val="right" w:leader="dot" w:pos="9016"/>
            </w:tabs>
            <w:rPr>
              <w:rFonts w:cstheme="minorBidi"/>
              <w:noProof/>
              <w:lang w:val="en-GB" w:eastAsia="en-GB"/>
            </w:rPr>
          </w:pPr>
          <w:hyperlink w:anchor="_Toc110530908" w:history="1">
            <w:r w:rsidR="00811013" w:rsidRPr="00835489">
              <w:rPr>
                <w:rStyle w:val="Hyperlink"/>
                <w:noProof/>
              </w:rPr>
              <w:t>OTHER BEST PRACTICES</w:t>
            </w:r>
            <w:r w:rsidR="00811013">
              <w:rPr>
                <w:noProof/>
                <w:webHidden/>
              </w:rPr>
              <w:tab/>
            </w:r>
            <w:r w:rsidR="00811013">
              <w:rPr>
                <w:noProof/>
                <w:webHidden/>
              </w:rPr>
              <w:fldChar w:fldCharType="begin"/>
            </w:r>
            <w:r w:rsidR="00811013">
              <w:rPr>
                <w:noProof/>
                <w:webHidden/>
              </w:rPr>
              <w:instrText xml:space="preserve"> PAGEREF _Toc110530908 \h </w:instrText>
            </w:r>
            <w:r w:rsidR="00811013">
              <w:rPr>
                <w:noProof/>
                <w:webHidden/>
              </w:rPr>
            </w:r>
            <w:r w:rsidR="00811013">
              <w:rPr>
                <w:noProof/>
                <w:webHidden/>
              </w:rPr>
              <w:fldChar w:fldCharType="separate"/>
            </w:r>
            <w:r w:rsidR="00811013">
              <w:rPr>
                <w:noProof/>
                <w:webHidden/>
              </w:rPr>
              <w:t>15</w:t>
            </w:r>
            <w:r w:rsidR="00811013">
              <w:rPr>
                <w:noProof/>
                <w:webHidden/>
              </w:rPr>
              <w:fldChar w:fldCharType="end"/>
            </w:r>
          </w:hyperlink>
        </w:p>
        <w:p w14:paraId="3D430F8C" w14:textId="1CC8E443" w:rsidR="00811013" w:rsidRDefault="00000000">
          <w:pPr>
            <w:pStyle w:val="TOC2"/>
            <w:rPr>
              <w:rFonts w:cstheme="minorBidi"/>
              <w:b w:val="0"/>
              <w:bCs w:val="0"/>
              <w:lang w:val="en-GB" w:eastAsia="en-GB"/>
            </w:rPr>
          </w:pPr>
          <w:hyperlink w:anchor="_Toc110530909" w:history="1">
            <w:r w:rsidR="00811013" w:rsidRPr="00835489">
              <w:rPr>
                <w:rStyle w:val="Hyperlink"/>
              </w:rPr>
              <w:t>General AX System information</w:t>
            </w:r>
            <w:r w:rsidR="00811013">
              <w:rPr>
                <w:webHidden/>
              </w:rPr>
              <w:tab/>
            </w:r>
            <w:r w:rsidR="00811013">
              <w:rPr>
                <w:webHidden/>
              </w:rPr>
              <w:fldChar w:fldCharType="begin"/>
            </w:r>
            <w:r w:rsidR="00811013">
              <w:rPr>
                <w:webHidden/>
              </w:rPr>
              <w:instrText xml:space="preserve"> PAGEREF _Toc110530909 \h </w:instrText>
            </w:r>
            <w:r w:rsidR="00811013">
              <w:rPr>
                <w:webHidden/>
              </w:rPr>
            </w:r>
            <w:r w:rsidR="00811013">
              <w:rPr>
                <w:webHidden/>
              </w:rPr>
              <w:fldChar w:fldCharType="separate"/>
            </w:r>
            <w:r w:rsidR="00811013">
              <w:rPr>
                <w:webHidden/>
              </w:rPr>
              <w:t>16</w:t>
            </w:r>
            <w:r w:rsidR="00811013">
              <w:rPr>
                <w:webHidden/>
              </w:rPr>
              <w:fldChar w:fldCharType="end"/>
            </w:r>
          </w:hyperlink>
        </w:p>
        <w:p w14:paraId="50B848E6" w14:textId="5621F372" w:rsidR="00811013" w:rsidRDefault="00000000">
          <w:pPr>
            <w:pStyle w:val="TOC2"/>
            <w:rPr>
              <w:rFonts w:cstheme="minorBidi"/>
              <w:b w:val="0"/>
              <w:bCs w:val="0"/>
              <w:lang w:val="en-GB" w:eastAsia="en-GB"/>
            </w:rPr>
          </w:pPr>
          <w:hyperlink w:anchor="_Toc110530910" w:history="1">
            <w:r w:rsidR="00811013" w:rsidRPr="00835489">
              <w:rPr>
                <w:rStyle w:val="Hyperlink"/>
              </w:rPr>
              <w:t>Shared Services Contact Details</w:t>
            </w:r>
            <w:r w:rsidR="00811013">
              <w:rPr>
                <w:webHidden/>
              </w:rPr>
              <w:tab/>
            </w:r>
            <w:r w:rsidR="00811013">
              <w:rPr>
                <w:webHidden/>
              </w:rPr>
              <w:fldChar w:fldCharType="begin"/>
            </w:r>
            <w:r w:rsidR="00811013">
              <w:rPr>
                <w:webHidden/>
              </w:rPr>
              <w:instrText xml:space="preserve"> PAGEREF _Toc110530910 \h </w:instrText>
            </w:r>
            <w:r w:rsidR="00811013">
              <w:rPr>
                <w:webHidden/>
              </w:rPr>
            </w:r>
            <w:r w:rsidR="00811013">
              <w:rPr>
                <w:webHidden/>
              </w:rPr>
              <w:fldChar w:fldCharType="separate"/>
            </w:r>
            <w:r w:rsidR="00811013">
              <w:rPr>
                <w:webHidden/>
              </w:rPr>
              <w:t>18</w:t>
            </w:r>
            <w:r w:rsidR="00811013">
              <w:rPr>
                <w:webHidden/>
              </w:rPr>
              <w:fldChar w:fldCharType="end"/>
            </w:r>
          </w:hyperlink>
        </w:p>
        <w:p w14:paraId="48D16DA1" w14:textId="4A4C6C29" w:rsidR="00811013" w:rsidRDefault="00000000">
          <w:pPr>
            <w:pStyle w:val="TOC2"/>
            <w:rPr>
              <w:rFonts w:cstheme="minorBidi"/>
              <w:b w:val="0"/>
              <w:bCs w:val="0"/>
              <w:lang w:val="en-GB" w:eastAsia="en-GB"/>
            </w:rPr>
          </w:pPr>
          <w:hyperlink w:anchor="_Toc110530911" w:history="1">
            <w:r w:rsidR="00811013" w:rsidRPr="00835489">
              <w:rPr>
                <w:rStyle w:val="Hyperlink"/>
              </w:rPr>
              <w:t>APPENDICES</w:t>
            </w:r>
            <w:r w:rsidR="00811013">
              <w:rPr>
                <w:webHidden/>
              </w:rPr>
              <w:tab/>
            </w:r>
            <w:r w:rsidR="00811013">
              <w:rPr>
                <w:webHidden/>
              </w:rPr>
              <w:fldChar w:fldCharType="begin"/>
            </w:r>
            <w:r w:rsidR="00811013">
              <w:rPr>
                <w:webHidden/>
              </w:rPr>
              <w:instrText xml:space="preserve"> PAGEREF _Toc110530911 \h </w:instrText>
            </w:r>
            <w:r w:rsidR="00811013">
              <w:rPr>
                <w:webHidden/>
              </w:rPr>
            </w:r>
            <w:r w:rsidR="00811013">
              <w:rPr>
                <w:webHidden/>
              </w:rPr>
              <w:fldChar w:fldCharType="separate"/>
            </w:r>
            <w:r w:rsidR="00811013">
              <w:rPr>
                <w:webHidden/>
              </w:rPr>
              <w:t>19</w:t>
            </w:r>
            <w:r w:rsidR="00811013">
              <w:rPr>
                <w:webHidden/>
              </w:rPr>
              <w:fldChar w:fldCharType="end"/>
            </w:r>
          </w:hyperlink>
        </w:p>
        <w:p w14:paraId="25679DAB" w14:textId="34444CBA" w:rsidR="00811013" w:rsidRDefault="00000000">
          <w:pPr>
            <w:pStyle w:val="TOC3"/>
            <w:tabs>
              <w:tab w:val="right" w:leader="dot" w:pos="9016"/>
            </w:tabs>
            <w:rPr>
              <w:rFonts w:cstheme="minorBidi"/>
              <w:noProof/>
              <w:lang w:val="en-GB" w:eastAsia="en-GB"/>
            </w:rPr>
          </w:pPr>
          <w:hyperlink w:anchor="_Toc110530912" w:history="1">
            <w:r w:rsidR="00811013" w:rsidRPr="00835489">
              <w:rPr>
                <w:rStyle w:val="Hyperlink"/>
                <w:noProof/>
              </w:rPr>
              <w:t>APPENDIX 1 – Payment Verification one pager</w:t>
            </w:r>
            <w:r w:rsidR="00811013">
              <w:rPr>
                <w:noProof/>
                <w:webHidden/>
              </w:rPr>
              <w:tab/>
            </w:r>
            <w:r w:rsidR="00811013">
              <w:rPr>
                <w:noProof/>
                <w:webHidden/>
              </w:rPr>
              <w:fldChar w:fldCharType="begin"/>
            </w:r>
            <w:r w:rsidR="00811013">
              <w:rPr>
                <w:noProof/>
                <w:webHidden/>
              </w:rPr>
              <w:instrText xml:space="preserve"> PAGEREF _Toc110530912 \h </w:instrText>
            </w:r>
            <w:r w:rsidR="00811013">
              <w:rPr>
                <w:noProof/>
                <w:webHidden/>
              </w:rPr>
            </w:r>
            <w:r w:rsidR="00811013">
              <w:rPr>
                <w:noProof/>
                <w:webHidden/>
              </w:rPr>
              <w:fldChar w:fldCharType="separate"/>
            </w:r>
            <w:r w:rsidR="00811013">
              <w:rPr>
                <w:noProof/>
                <w:webHidden/>
              </w:rPr>
              <w:t>19</w:t>
            </w:r>
            <w:r w:rsidR="00811013">
              <w:rPr>
                <w:noProof/>
                <w:webHidden/>
              </w:rPr>
              <w:fldChar w:fldCharType="end"/>
            </w:r>
          </w:hyperlink>
        </w:p>
        <w:p w14:paraId="13187D58" w14:textId="57EFA638" w:rsidR="00811013" w:rsidRDefault="00000000">
          <w:pPr>
            <w:pStyle w:val="TOC3"/>
            <w:tabs>
              <w:tab w:val="right" w:leader="dot" w:pos="9016"/>
            </w:tabs>
            <w:rPr>
              <w:rFonts w:cstheme="minorBidi"/>
              <w:noProof/>
              <w:lang w:val="en-GB" w:eastAsia="en-GB"/>
            </w:rPr>
          </w:pPr>
          <w:hyperlink w:anchor="_Toc110530913" w:history="1">
            <w:r w:rsidR="00811013" w:rsidRPr="00835489">
              <w:rPr>
                <w:rStyle w:val="Hyperlink"/>
                <w:noProof/>
              </w:rPr>
              <w:t>APPENDIX 2 – SSC guidance for submission of expense claims</w:t>
            </w:r>
            <w:r w:rsidR="00811013">
              <w:rPr>
                <w:noProof/>
                <w:webHidden/>
              </w:rPr>
              <w:tab/>
            </w:r>
            <w:r w:rsidR="00811013">
              <w:rPr>
                <w:noProof/>
                <w:webHidden/>
              </w:rPr>
              <w:fldChar w:fldCharType="begin"/>
            </w:r>
            <w:r w:rsidR="00811013">
              <w:rPr>
                <w:noProof/>
                <w:webHidden/>
              </w:rPr>
              <w:instrText xml:space="preserve"> PAGEREF _Toc110530913 \h </w:instrText>
            </w:r>
            <w:r w:rsidR="00811013">
              <w:rPr>
                <w:noProof/>
                <w:webHidden/>
              </w:rPr>
            </w:r>
            <w:r w:rsidR="00811013">
              <w:rPr>
                <w:noProof/>
                <w:webHidden/>
              </w:rPr>
              <w:fldChar w:fldCharType="separate"/>
            </w:r>
            <w:r w:rsidR="00811013">
              <w:rPr>
                <w:noProof/>
                <w:webHidden/>
              </w:rPr>
              <w:t>21</w:t>
            </w:r>
            <w:r w:rsidR="00811013">
              <w:rPr>
                <w:noProof/>
                <w:webHidden/>
              </w:rPr>
              <w:fldChar w:fldCharType="end"/>
            </w:r>
          </w:hyperlink>
        </w:p>
        <w:p w14:paraId="6B8AC8E3" w14:textId="2D8D52BD" w:rsidR="00D41E21" w:rsidRDefault="00D41E21">
          <w:r>
            <w:rPr>
              <w:b/>
              <w:bCs/>
              <w:noProof/>
            </w:rPr>
            <w:fldChar w:fldCharType="end"/>
          </w:r>
        </w:p>
      </w:sdtContent>
    </w:sdt>
    <w:p w14:paraId="46498AB9" w14:textId="77777777" w:rsidR="00D41E21" w:rsidRDefault="00D41E21">
      <w:pPr>
        <w:spacing w:before="0" w:after="160" w:line="259" w:lineRule="auto"/>
        <w:ind w:left="0" w:right="0"/>
        <w:rPr>
          <w:rFonts w:asciiTheme="majorHAnsi" w:eastAsiaTheme="majorEastAsia" w:hAnsiTheme="majorHAnsi" w:cstheme="majorBidi"/>
          <w:b/>
          <w:bCs/>
          <w:caps/>
          <w:color w:val="ED7D31" w:themeColor="accent2"/>
          <w:spacing w:val="20"/>
          <w:sz w:val="24"/>
          <w:szCs w:val="24"/>
        </w:rPr>
      </w:pPr>
      <w:r>
        <w:br w:type="page"/>
      </w:r>
    </w:p>
    <w:p w14:paraId="0E5BC888" w14:textId="77777777" w:rsidR="00646267" w:rsidRPr="00D41E21" w:rsidRDefault="00646267" w:rsidP="00D41E21">
      <w:pPr>
        <w:pStyle w:val="Heading2"/>
      </w:pPr>
      <w:bookmarkStart w:id="0" w:name="_Toc110530900"/>
      <w:r w:rsidRPr="00D41E21">
        <w:lastRenderedPageBreak/>
        <w:t>General Frequently asked questions</w:t>
      </w:r>
      <w:bookmarkEnd w:id="0"/>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6"/>
        <w:gridCol w:w="6510"/>
      </w:tblGrid>
      <w:tr w:rsidR="00646267" w:rsidRPr="00646267" w14:paraId="08E132C5" w14:textId="77777777" w:rsidTr="005549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41E88D4E" w14:textId="77777777" w:rsidR="00646267" w:rsidRPr="00646267" w:rsidRDefault="00646267" w:rsidP="00646267">
            <w:pPr>
              <w:jc w:val="both"/>
            </w:pPr>
            <w:r w:rsidRPr="00B978F0">
              <w:t xml:space="preserve">Who is </w:t>
            </w:r>
            <w:r w:rsidR="00294C26" w:rsidRPr="00B978F0">
              <w:t xml:space="preserve">the </w:t>
            </w:r>
            <w:r w:rsidRPr="00B978F0">
              <w:t>SSC?</w:t>
            </w:r>
          </w:p>
        </w:tc>
        <w:tc>
          <w:tcPr>
            <w:tcW w:w="6510" w:type="dxa"/>
            <w:tcBorders>
              <w:right w:val="nil"/>
            </w:tcBorders>
          </w:tcPr>
          <w:p w14:paraId="0AF5542D" w14:textId="77777777" w:rsidR="007F394E" w:rsidRDefault="00B978F0" w:rsidP="00646267">
            <w:pPr>
              <w:jc w:val="both"/>
              <w:cnfStyle w:val="100000000000" w:firstRow="1" w:lastRow="0" w:firstColumn="0" w:lastColumn="0" w:oddVBand="0" w:evenVBand="0" w:oddHBand="0" w:evenHBand="0" w:firstRowFirstColumn="0" w:firstRowLastColumn="0" w:lastRowFirstColumn="0" w:lastRowLastColumn="0"/>
            </w:pPr>
            <w:r>
              <w:t>The Shared Service Centre (SSC) are</w:t>
            </w:r>
            <w:r w:rsidR="00646267" w:rsidRPr="00646267">
              <w:t xml:space="preserve"> a team of people</w:t>
            </w:r>
            <w:r>
              <w:t xml:space="preserve"> that work for Omnicom Group</w:t>
            </w:r>
            <w:r w:rsidR="00646267" w:rsidRPr="00646267">
              <w:t xml:space="preserve">.  </w:t>
            </w:r>
          </w:p>
          <w:p w14:paraId="1181BEAF" w14:textId="3B8C285D" w:rsidR="00646267" w:rsidRDefault="00646267" w:rsidP="00646267">
            <w:pPr>
              <w:jc w:val="both"/>
              <w:cnfStyle w:val="100000000000" w:firstRow="1" w:lastRow="0" w:firstColumn="0" w:lastColumn="0" w:oddVBand="0" w:evenVBand="0" w:oddHBand="0" w:evenHBand="0" w:firstRowFirstColumn="0" w:firstRowLastColumn="0" w:lastRowFirstColumn="0" w:lastRowLastColumn="0"/>
            </w:pPr>
            <w:r w:rsidRPr="00646267">
              <w:t xml:space="preserve">They </w:t>
            </w:r>
            <w:r w:rsidR="00B978F0">
              <w:t>deliver core financial operations and reporting processing</w:t>
            </w:r>
            <w:r w:rsidRPr="00646267">
              <w:t xml:space="preserve"> (A</w:t>
            </w:r>
            <w:r>
              <w:t>ccounts Payable</w:t>
            </w:r>
            <w:r w:rsidRPr="00646267">
              <w:t>, A</w:t>
            </w:r>
            <w:r>
              <w:t>ccounts Receivable</w:t>
            </w:r>
            <w:r w:rsidRPr="00646267">
              <w:t>, G</w:t>
            </w:r>
            <w:r>
              <w:t>eneral Ledger, Group Reporting</w:t>
            </w:r>
            <w:r w:rsidRPr="00646267">
              <w:t xml:space="preserve">) and </w:t>
            </w:r>
            <w:r w:rsidR="00F87CFD">
              <w:t>Finance S</w:t>
            </w:r>
            <w:r w:rsidRPr="00646267">
              <w:t>ystem related services (User setup, security</w:t>
            </w:r>
            <w:r w:rsidR="00F87CFD">
              <w:t xml:space="preserve"> on</w:t>
            </w:r>
            <w:r>
              <w:t xml:space="preserve"> AX</w:t>
            </w:r>
            <w:r w:rsidRPr="00646267">
              <w:t>)</w:t>
            </w:r>
            <w:r w:rsidR="00B978F0">
              <w:t xml:space="preserve"> for the Omnicom agencies</w:t>
            </w:r>
            <w:r w:rsidRPr="00646267">
              <w:t xml:space="preserve">.  </w:t>
            </w:r>
          </w:p>
          <w:p w14:paraId="425E4799" w14:textId="396ED3C8" w:rsidR="005D49C5" w:rsidRDefault="00646267" w:rsidP="005D49C5">
            <w:pPr>
              <w:jc w:val="both"/>
              <w:cnfStyle w:val="100000000000" w:firstRow="1" w:lastRow="0" w:firstColumn="0" w:lastColumn="0" w:oddVBand="0" w:evenVBand="0" w:oddHBand="0" w:evenHBand="0" w:firstRowFirstColumn="0" w:firstRowLastColumn="0" w:lastRowFirstColumn="0" w:lastRowLastColumn="0"/>
            </w:pPr>
            <w:r w:rsidRPr="00646267">
              <w:t>There is also an extension of Sh</w:t>
            </w:r>
            <w:r w:rsidR="0004789B">
              <w:t>ared Services department, EXL</w:t>
            </w:r>
            <w:r w:rsidR="007F394E">
              <w:t>,</w:t>
            </w:r>
            <w:r w:rsidR="0004789B">
              <w:t xml:space="preserve"> and they</w:t>
            </w:r>
            <w:r w:rsidR="00B978F0">
              <w:t xml:space="preserve"> are</w:t>
            </w:r>
            <w:r w:rsidR="00F87CFD">
              <w:t xml:space="preserve"> based in</w:t>
            </w:r>
            <w:r w:rsidRPr="00646267">
              <w:t xml:space="preserve"> India. EXL provides </w:t>
            </w:r>
            <w:r w:rsidR="00F87CFD">
              <w:t xml:space="preserve">the </w:t>
            </w:r>
            <w:r w:rsidRPr="00646267">
              <w:t xml:space="preserve">data entry and </w:t>
            </w:r>
            <w:r>
              <w:t>transactional</w:t>
            </w:r>
            <w:r w:rsidR="00F87CFD">
              <w:t xml:space="preserve"> services of the function</w:t>
            </w:r>
            <w:r w:rsidR="0004789B">
              <w:t xml:space="preserve"> operating on</w:t>
            </w:r>
            <w:r w:rsidR="00B978F0">
              <w:t xml:space="preserve"> GMT time zone</w:t>
            </w:r>
          </w:p>
          <w:p w14:paraId="397CEEC8" w14:textId="7DFBDD1B" w:rsidR="007F394E" w:rsidRPr="00646267" w:rsidRDefault="007F394E" w:rsidP="005D49C5">
            <w:pPr>
              <w:jc w:val="both"/>
              <w:cnfStyle w:val="100000000000" w:firstRow="1" w:lastRow="0" w:firstColumn="0" w:lastColumn="0" w:oddVBand="0" w:evenVBand="0" w:oddHBand="0" w:evenHBand="0" w:firstRowFirstColumn="0" w:firstRowLastColumn="0" w:lastRowFirstColumn="0" w:lastRowLastColumn="0"/>
            </w:pPr>
          </w:p>
        </w:tc>
      </w:tr>
      <w:tr w:rsidR="00646267" w:rsidRPr="00B34C5C" w14:paraId="7B710346" w14:textId="77777777" w:rsidTr="0055490D">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42656750" w14:textId="77777777" w:rsidR="00646267" w:rsidRPr="00B34C5C" w:rsidRDefault="00646267" w:rsidP="00646267">
            <w:pPr>
              <w:jc w:val="both"/>
              <w:rPr>
                <w:highlight w:val="yellow"/>
              </w:rPr>
            </w:pPr>
            <w:r w:rsidRPr="00B978F0">
              <w:t>Where is</w:t>
            </w:r>
            <w:r w:rsidR="00294C26" w:rsidRPr="00B978F0">
              <w:t xml:space="preserve"> the</w:t>
            </w:r>
            <w:r w:rsidRPr="00B978F0">
              <w:t xml:space="preserve"> SSC</w:t>
            </w:r>
            <w:r w:rsidR="00EC4F99" w:rsidRPr="00B978F0">
              <w:t xml:space="preserve"> located</w:t>
            </w:r>
            <w:r w:rsidRPr="00B978F0">
              <w:t>?</w:t>
            </w:r>
          </w:p>
        </w:tc>
        <w:tc>
          <w:tcPr>
            <w:tcW w:w="6510" w:type="dxa"/>
            <w:tcBorders>
              <w:right w:val="nil"/>
            </w:tcBorders>
          </w:tcPr>
          <w:p w14:paraId="6476B54F" w14:textId="77777777" w:rsidR="005D49C5" w:rsidRDefault="00646267" w:rsidP="005D49C5">
            <w:pPr>
              <w:jc w:val="both"/>
              <w:cnfStyle w:val="000000000000" w:firstRow="0" w:lastRow="0" w:firstColumn="0" w:lastColumn="0" w:oddVBand="0" w:evenVBand="0" w:oddHBand="0" w:evenHBand="0" w:firstRowFirstColumn="0" w:firstRowLastColumn="0" w:lastRowFirstColumn="0" w:lastRowLastColumn="0"/>
            </w:pPr>
            <w:r w:rsidRPr="00817A90">
              <w:t>T</w:t>
            </w:r>
            <w:r w:rsidR="0004789B" w:rsidRPr="00817A90">
              <w:t>he Omnicom Shared Services Centre London</w:t>
            </w:r>
            <w:r w:rsidRPr="00817A90">
              <w:t xml:space="preserve"> (SSC) is located at Bankside</w:t>
            </w:r>
            <w:r w:rsidR="00817A90" w:rsidRPr="00817A90">
              <w:t>, London</w:t>
            </w:r>
            <w:r w:rsidR="007F394E">
              <w:t>.</w:t>
            </w:r>
          </w:p>
          <w:p w14:paraId="4739474C" w14:textId="2BCFF856" w:rsidR="007F394E" w:rsidRPr="0004789B" w:rsidRDefault="007F394E" w:rsidP="005D49C5">
            <w:pPr>
              <w:jc w:val="both"/>
              <w:cnfStyle w:val="000000000000" w:firstRow="0" w:lastRow="0" w:firstColumn="0" w:lastColumn="0" w:oddVBand="0" w:evenVBand="0" w:oddHBand="0" w:evenHBand="0" w:firstRowFirstColumn="0" w:firstRowLastColumn="0" w:lastRowFirstColumn="0" w:lastRowLastColumn="0"/>
            </w:pPr>
          </w:p>
        </w:tc>
      </w:tr>
      <w:tr w:rsidR="00646267" w:rsidRPr="00B34C5C" w14:paraId="4D7C6764" w14:textId="77777777" w:rsidTr="0055490D">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09D2D362" w14:textId="77777777" w:rsidR="00646267" w:rsidRPr="00B34C5C" w:rsidRDefault="00B978F0" w:rsidP="00646267">
            <w:pPr>
              <w:jc w:val="both"/>
              <w:rPr>
                <w:highlight w:val="yellow"/>
              </w:rPr>
            </w:pPr>
            <w:r>
              <w:t>How do I contact Shared Service Centre</w:t>
            </w:r>
          </w:p>
        </w:tc>
        <w:tc>
          <w:tcPr>
            <w:tcW w:w="6510" w:type="dxa"/>
            <w:tcBorders>
              <w:right w:val="nil"/>
            </w:tcBorders>
          </w:tcPr>
          <w:p w14:paraId="2269848E" w14:textId="77777777" w:rsidR="00646267" w:rsidRDefault="0096143D" w:rsidP="00B978F0">
            <w:pPr>
              <w:jc w:val="both"/>
              <w:cnfStyle w:val="000000000000" w:firstRow="0" w:lastRow="0" w:firstColumn="0" w:lastColumn="0" w:oddVBand="0" w:evenVBand="0" w:oddHBand="0" w:evenHBand="0" w:firstRowFirstColumn="0" w:firstRowLastColumn="0" w:lastRowFirstColumn="0" w:lastRowLastColumn="0"/>
            </w:pPr>
            <w:r w:rsidRPr="0096143D">
              <w:t>Contact details for Shared Services are at the end of this document</w:t>
            </w:r>
            <w:r w:rsidR="00E11FCE">
              <w:t xml:space="preserve"> for your SSC Accounts Payable and Accounts Receivable mailboxes.</w:t>
            </w:r>
          </w:p>
          <w:p w14:paraId="7804068E" w14:textId="39B9A7DC" w:rsidR="00E11FCE" w:rsidRPr="00B34C5C" w:rsidRDefault="00E11FCE" w:rsidP="00B978F0">
            <w:pPr>
              <w:jc w:val="both"/>
              <w:cnfStyle w:val="000000000000" w:firstRow="0" w:lastRow="0" w:firstColumn="0" w:lastColumn="0" w:oddVBand="0" w:evenVBand="0" w:oddHBand="0" w:evenHBand="0" w:firstRowFirstColumn="0" w:firstRowLastColumn="0" w:lastRowFirstColumn="0" w:lastRowLastColumn="0"/>
              <w:rPr>
                <w:highlight w:val="yellow"/>
              </w:rPr>
            </w:pPr>
          </w:p>
        </w:tc>
      </w:tr>
      <w:tr w:rsidR="00646267" w:rsidRPr="00B34C5C" w14:paraId="3D2ECEF9" w14:textId="77777777" w:rsidTr="0055490D">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389754F3" w14:textId="77777777" w:rsidR="00646267" w:rsidRPr="001D76C0" w:rsidRDefault="00646267" w:rsidP="00646267">
            <w:pPr>
              <w:jc w:val="both"/>
              <w:rPr>
                <w:highlight w:val="green"/>
              </w:rPr>
            </w:pPr>
            <w:r w:rsidRPr="004279A3">
              <w:t>How long does it take for f</w:t>
            </w:r>
            <w:r w:rsidR="004279A3">
              <w:t>orms to be processed?</w:t>
            </w:r>
          </w:p>
        </w:tc>
        <w:tc>
          <w:tcPr>
            <w:tcW w:w="6510" w:type="dxa"/>
            <w:tcBorders>
              <w:right w:val="nil"/>
            </w:tcBorders>
          </w:tcPr>
          <w:p w14:paraId="20A2BE27" w14:textId="77777777" w:rsidR="00646267" w:rsidRDefault="00B978F0" w:rsidP="00646267">
            <w:pPr>
              <w:jc w:val="both"/>
              <w:cnfStyle w:val="000000000000" w:firstRow="0" w:lastRow="0" w:firstColumn="0" w:lastColumn="0" w:oddVBand="0" w:evenVBand="0" w:oddHBand="0" w:evenHBand="0" w:firstRowFirstColumn="0" w:firstRowLastColumn="0" w:lastRowFirstColumn="0" w:lastRowLastColumn="0"/>
            </w:pPr>
            <w:r>
              <w:t xml:space="preserve">Dependent on the type of form you are submitting. </w:t>
            </w:r>
            <w:r w:rsidR="004279A3">
              <w:t>It generally takes between</w:t>
            </w:r>
            <w:r>
              <w:t xml:space="preserve"> </w:t>
            </w:r>
            <w:r w:rsidR="004279A3">
              <w:t xml:space="preserve">1-2 business days for </w:t>
            </w:r>
            <w:r w:rsidR="00646267" w:rsidRPr="00646267">
              <w:t xml:space="preserve">Shared Service Center (SSC) </w:t>
            </w:r>
            <w:r w:rsidR="004279A3">
              <w:t>to action your request.</w:t>
            </w:r>
          </w:p>
          <w:p w14:paraId="6CDB7D9B" w14:textId="77777777" w:rsidR="005D49C5" w:rsidRDefault="00646267" w:rsidP="005D49C5">
            <w:pPr>
              <w:jc w:val="both"/>
              <w:cnfStyle w:val="000000000000" w:firstRow="0" w:lastRow="0" w:firstColumn="0" w:lastColumn="0" w:oddVBand="0" w:evenVBand="0" w:oddHBand="0" w:evenHBand="0" w:firstRowFirstColumn="0" w:firstRowLastColumn="0" w:lastRowFirstColumn="0" w:lastRowLastColumn="0"/>
              <w:rPr>
                <w:b/>
              </w:rPr>
            </w:pPr>
            <w:r w:rsidRPr="00687E2A">
              <w:rPr>
                <w:b/>
              </w:rPr>
              <w:t xml:space="preserve">If a request is urgent, </w:t>
            </w:r>
            <w:r w:rsidR="00EC4F99">
              <w:rPr>
                <w:b/>
              </w:rPr>
              <w:t xml:space="preserve">then please contact a member of the SSC who will </w:t>
            </w:r>
            <w:r w:rsidR="004279A3">
              <w:rPr>
                <w:b/>
              </w:rPr>
              <w:t>assess</w:t>
            </w:r>
            <w:r w:rsidR="00EC4F99">
              <w:rPr>
                <w:b/>
              </w:rPr>
              <w:t xml:space="preserve"> </w:t>
            </w:r>
            <w:r w:rsidR="004279A3">
              <w:rPr>
                <w:b/>
              </w:rPr>
              <w:t>the situation.</w:t>
            </w:r>
          </w:p>
          <w:p w14:paraId="1E65A9C6" w14:textId="450F0910" w:rsidR="00E11FCE" w:rsidRPr="005D49C5" w:rsidRDefault="00E11FCE" w:rsidP="005D49C5">
            <w:pPr>
              <w:jc w:val="both"/>
              <w:cnfStyle w:val="000000000000" w:firstRow="0" w:lastRow="0" w:firstColumn="0" w:lastColumn="0" w:oddVBand="0" w:evenVBand="0" w:oddHBand="0" w:evenHBand="0" w:firstRowFirstColumn="0" w:firstRowLastColumn="0" w:lastRowFirstColumn="0" w:lastRowLastColumn="0"/>
              <w:rPr>
                <w:b/>
              </w:rPr>
            </w:pPr>
          </w:p>
        </w:tc>
      </w:tr>
      <w:tr w:rsidR="00646267" w:rsidRPr="00B34C5C" w14:paraId="0C1F1EA3" w14:textId="77777777" w:rsidTr="0055490D">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47C6E938" w14:textId="77777777" w:rsidR="00646267" w:rsidRPr="001D76C0" w:rsidRDefault="00646267" w:rsidP="00646267">
            <w:pPr>
              <w:jc w:val="both"/>
              <w:rPr>
                <w:highlight w:val="green"/>
              </w:rPr>
            </w:pPr>
            <w:r w:rsidRPr="009664CC">
              <w:t>Who can send forms to SSC?</w:t>
            </w:r>
          </w:p>
        </w:tc>
        <w:tc>
          <w:tcPr>
            <w:tcW w:w="6510" w:type="dxa"/>
            <w:tcBorders>
              <w:right w:val="nil"/>
            </w:tcBorders>
          </w:tcPr>
          <w:p w14:paraId="34EDDD1D" w14:textId="77777777" w:rsidR="006E77F2" w:rsidRDefault="00646267" w:rsidP="00646267">
            <w:pPr>
              <w:jc w:val="both"/>
              <w:cnfStyle w:val="000000000000" w:firstRow="0" w:lastRow="0" w:firstColumn="0" w:lastColumn="0" w:oddVBand="0" w:evenVBand="0" w:oddHBand="0" w:evenHBand="0" w:firstRowFirstColumn="0" w:firstRowLastColumn="0" w:lastRowFirstColumn="0" w:lastRowLastColumn="0"/>
            </w:pPr>
            <w:r w:rsidRPr="0055490D">
              <w:t xml:space="preserve">In general, </w:t>
            </w:r>
            <w:r w:rsidRPr="002F70CF">
              <w:t>there are no restrictions on who can email</w:t>
            </w:r>
            <w:r w:rsidR="00A74BC9" w:rsidRPr="002F70CF">
              <w:t xml:space="preserve"> the</w:t>
            </w:r>
            <w:r w:rsidRPr="002F70CF">
              <w:t xml:space="preserve"> SSC</w:t>
            </w:r>
            <w:r w:rsidR="004279A3">
              <w:t>, however items that hold personal data e.g. employee</w:t>
            </w:r>
            <w:r w:rsidR="006E77F2">
              <w:t xml:space="preserve"> bank details, should be sent in</w:t>
            </w:r>
            <w:r w:rsidR="004279A3">
              <w:t xml:space="preserve"> from</w:t>
            </w:r>
            <w:r w:rsidR="006E77F2">
              <w:t xml:space="preserve"> </w:t>
            </w:r>
            <w:r w:rsidR="004279A3">
              <w:t>authorized personnel.</w:t>
            </w:r>
            <w:r w:rsidRPr="002F70CF">
              <w:t xml:space="preserve"> </w:t>
            </w:r>
          </w:p>
          <w:p w14:paraId="733BB759" w14:textId="60CEED45" w:rsidR="005D49C5" w:rsidRDefault="00646267" w:rsidP="005D49C5">
            <w:pPr>
              <w:jc w:val="both"/>
              <w:cnfStyle w:val="000000000000" w:firstRow="0" w:lastRow="0" w:firstColumn="0" w:lastColumn="0" w:oddVBand="0" w:evenVBand="0" w:oddHBand="0" w:evenHBand="0" w:firstRowFirstColumn="0" w:firstRowLastColumn="0" w:lastRowFirstColumn="0" w:lastRowLastColumn="0"/>
              <w:rPr>
                <w:b/>
              </w:rPr>
            </w:pPr>
            <w:r w:rsidRPr="0055490D">
              <w:t xml:space="preserve">Please note that SSC reply to </w:t>
            </w:r>
            <w:r w:rsidR="006E77F2">
              <w:t>ALL</w:t>
            </w:r>
            <w:r w:rsidRPr="0055490D">
              <w:t xml:space="preserve"> email</w:t>
            </w:r>
            <w:r w:rsidR="0004789B">
              <w:t xml:space="preserve"> requests</w:t>
            </w:r>
            <w:r w:rsidR="009664CC">
              <w:t xml:space="preserve"> sent</w:t>
            </w:r>
            <w:r w:rsidRPr="0055490D">
              <w:t xml:space="preserve"> to them.  </w:t>
            </w:r>
            <w:r w:rsidR="00E11FCE" w:rsidRPr="0055490D">
              <w:t>So,</w:t>
            </w:r>
            <w:r w:rsidRPr="0055490D">
              <w:t xml:space="preserve"> email address</w:t>
            </w:r>
            <w:r w:rsidR="009664CC">
              <w:t>es</w:t>
            </w:r>
            <w:r w:rsidRPr="0055490D">
              <w:t xml:space="preserve"> should be from </w:t>
            </w:r>
            <w:r w:rsidR="00F87CFD" w:rsidRPr="009664CC">
              <w:t>an individual</w:t>
            </w:r>
            <w:r w:rsidR="00EC4F99" w:rsidRPr="009664CC">
              <w:t xml:space="preserve"> and not sent </w:t>
            </w:r>
            <w:r w:rsidR="009664CC" w:rsidRPr="009664CC">
              <w:t>from a generic mailbox</w:t>
            </w:r>
            <w:r w:rsidR="00EC4F99" w:rsidRPr="009664CC">
              <w:t xml:space="preserve"> e.g.</w:t>
            </w:r>
            <w:r w:rsidR="00EC4F99" w:rsidRPr="009664CC">
              <w:rPr>
                <w:b/>
              </w:rPr>
              <w:t xml:space="preserve"> </w:t>
            </w:r>
            <w:r w:rsidR="005D49C5">
              <w:t>t</w:t>
            </w:r>
            <w:r w:rsidR="00EC4F99" w:rsidRPr="005D49C5">
              <w:t>he photocopier</w:t>
            </w:r>
            <w:r w:rsidR="0004789B" w:rsidRPr="005D49C5">
              <w:t>.</w:t>
            </w:r>
            <w:r w:rsidR="00EC4F99" w:rsidRPr="00EC4F99">
              <w:rPr>
                <w:b/>
              </w:rPr>
              <w:t xml:space="preserve"> </w:t>
            </w:r>
          </w:p>
          <w:p w14:paraId="24487E39" w14:textId="69B8D7CD" w:rsidR="00E11FCE" w:rsidRPr="005D49C5" w:rsidRDefault="00E11FCE" w:rsidP="005D49C5">
            <w:pPr>
              <w:jc w:val="both"/>
              <w:cnfStyle w:val="000000000000" w:firstRow="0" w:lastRow="0" w:firstColumn="0" w:lastColumn="0" w:oddVBand="0" w:evenVBand="0" w:oddHBand="0" w:evenHBand="0" w:firstRowFirstColumn="0" w:firstRowLastColumn="0" w:lastRowFirstColumn="0" w:lastRowLastColumn="0"/>
              <w:rPr>
                <w:b/>
              </w:rPr>
            </w:pPr>
          </w:p>
        </w:tc>
      </w:tr>
      <w:tr w:rsidR="00646267" w:rsidRPr="00B34C5C" w14:paraId="79199A7D" w14:textId="77777777" w:rsidTr="0055490D">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20E70319" w14:textId="77777777" w:rsidR="00646267" w:rsidRPr="00527617" w:rsidRDefault="00646267" w:rsidP="00646267">
            <w:pPr>
              <w:jc w:val="both"/>
            </w:pPr>
            <w:r w:rsidRPr="00527617">
              <w:t>Can I send multiple forms in the email to SSC?</w:t>
            </w:r>
          </w:p>
        </w:tc>
        <w:tc>
          <w:tcPr>
            <w:tcW w:w="6510" w:type="dxa"/>
            <w:tcBorders>
              <w:right w:val="nil"/>
            </w:tcBorders>
          </w:tcPr>
          <w:p w14:paraId="596E8C2E" w14:textId="77777777" w:rsidR="00962823" w:rsidRDefault="009664CC" w:rsidP="00646267">
            <w:pPr>
              <w:jc w:val="both"/>
              <w:cnfStyle w:val="000000000000" w:firstRow="0" w:lastRow="0" w:firstColumn="0" w:lastColumn="0" w:oddVBand="0" w:evenVBand="0" w:oddHBand="0" w:evenHBand="0" w:firstRowFirstColumn="0" w:firstRowLastColumn="0" w:lastRowFirstColumn="0" w:lastRowLastColumn="0"/>
            </w:pPr>
            <w:r>
              <w:t>As a rule SSC pre</w:t>
            </w:r>
            <w:r w:rsidR="0004789B">
              <w:t>fer 1 request or form per email, and</w:t>
            </w:r>
            <w:r>
              <w:t xml:space="preserve"> Individuals will be notified when a request has been completed.</w:t>
            </w:r>
          </w:p>
          <w:p w14:paraId="0104A019" w14:textId="4FA2BE8F" w:rsidR="0055490D" w:rsidRDefault="009664CC" w:rsidP="0004789B">
            <w:pPr>
              <w:jc w:val="both"/>
              <w:cnfStyle w:val="000000000000" w:firstRow="0" w:lastRow="0" w:firstColumn="0" w:lastColumn="0" w:oddVBand="0" w:evenVBand="0" w:oddHBand="0" w:evenHBand="0" w:firstRowFirstColumn="0" w:firstRowLastColumn="0" w:lastRowFirstColumn="0" w:lastRowLastColumn="0"/>
            </w:pPr>
            <w:r w:rsidRPr="009664CC">
              <w:t>NB.</w:t>
            </w:r>
            <w:r w:rsidR="00527617">
              <w:t xml:space="preserve"> </w:t>
            </w:r>
            <w:r w:rsidRPr="009664CC">
              <w:t>If more than 1 request is</w:t>
            </w:r>
            <w:r w:rsidR="00962823" w:rsidRPr="009664CC">
              <w:t xml:space="preserve"> attached</w:t>
            </w:r>
            <w:r w:rsidR="0004789B">
              <w:t xml:space="preserve"> in an email</w:t>
            </w:r>
            <w:r w:rsidR="00962823" w:rsidRPr="009664CC">
              <w:t xml:space="preserve"> and an error </w:t>
            </w:r>
            <w:r w:rsidRPr="009664CC">
              <w:t>occurs</w:t>
            </w:r>
            <w:r w:rsidR="0032681E">
              <w:t>, n</w:t>
            </w:r>
            <w:r>
              <w:t>otification</w:t>
            </w:r>
            <w:r w:rsidR="00962823" w:rsidRPr="009664CC">
              <w:t xml:space="preserve"> </w:t>
            </w:r>
            <w:r w:rsidRPr="009664CC">
              <w:t>will only be sent out on completion of</w:t>
            </w:r>
            <w:r w:rsidR="00646267" w:rsidRPr="009664CC">
              <w:t xml:space="preserve"> </w:t>
            </w:r>
            <w:r w:rsidR="0004789B">
              <w:t>ALL</w:t>
            </w:r>
            <w:r w:rsidR="00527617">
              <w:t xml:space="preserve"> </w:t>
            </w:r>
            <w:r w:rsidRPr="009664CC">
              <w:t>the request</w:t>
            </w:r>
            <w:r w:rsidR="00527617">
              <w:t>s</w:t>
            </w:r>
            <w:r w:rsidR="00646267" w:rsidRPr="009664CC">
              <w:t>.</w:t>
            </w:r>
          </w:p>
          <w:p w14:paraId="297E9B53" w14:textId="77777777" w:rsidR="005D49C5" w:rsidRPr="0055490D" w:rsidRDefault="005D49C5" w:rsidP="0004789B">
            <w:pPr>
              <w:jc w:val="both"/>
              <w:cnfStyle w:val="000000000000" w:firstRow="0" w:lastRow="0" w:firstColumn="0" w:lastColumn="0" w:oddVBand="0" w:evenVBand="0" w:oddHBand="0" w:evenHBand="0" w:firstRowFirstColumn="0" w:firstRowLastColumn="0" w:lastRowFirstColumn="0" w:lastRowLastColumn="0"/>
            </w:pPr>
          </w:p>
        </w:tc>
      </w:tr>
      <w:tr w:rsidR="00895E24" w:rsidRPr="00B34C5C" w14:paraId="196BCDBD" w14:textId="77777777" w:rsidTr="0055490D">
        <w:tc>
          <w:tcPr>
            <w:cnfStyle w:val="001000000000" w:firstRow="0" w:lastRow="0" w:firstColumn="1" w:lastColumn="0" w:oddVBand="0" w:evenVBand="0" w:oddHBand="0" w:evenHBand="0" w:firstRowFirstColumn="0" w:firstRowLastColumn="0" w:lastRowFirstColumn="0" w:lastRowLastColumn="0"/>
            <w:tcW w:w="2516" w:type="dxa"/>
            <w:tcBorders>
              <w:left w:val="nil"/>
            </w:tcBorders>
          </w:tcPr>
          <w:p w14:paraId="6257C94E" w14:textId="3A83FB6B" w:rsidR="00895E24" w:rsidRPr="00527617" w:rsidRDefault="00895E24" w:rsidP="00895E24">
            <w:pPr>
              <w:jc w:val="both"/>
            </w:pPr>
            <w:r w:rsidRPr="00B21ABC">
              <w:t>Does my agency have a designated SSC personnel to contact?</w:t>
            </w:r>
          </w:p>
        </w:tc>
        <w:tc>
          <w:tcPr>
            <w:tcW w:w="6510" w:type="dxa"/>
            <w:tcBorders>
              <w:right w:val="nil"/>
            </w:tcBorders>
          </w:tcPr>
          <w:p w14:paraId="745101F9" w14:textId="77777777" w:rsidR="00895E24" w:rsidRDefault="00895E24" w:rsidP="00895E24">
            <w:pPr>
              <w:jc w:val="both"/>
              <w:cnfStyle w:val="000000000000" w:firstRow="0" w:lastRow="0" w:firstColumn="0" w:lastColumn="0" w:oddVBand="0" w:evenVBand="0" w:oddHBand="0" w:evenHBand="0" w:firstRowFirstColumn="0" w:firstRowLastColumn="0" w:lastRowFirstColumn="0" w:lastRowLastColumn="0"/>
            </w:pPr>
            <w:r>
              <w:t>T</w:t>
            </w:r>
            <w:r w:rsidRPr="00484D48">
              <w:t xml:space="preserve">ransactional items (such as supplier invoices and billing), </w:t>
            </w:r>
            <w:r>
              <w:t>are managed by</w:t>
            </w:r>
            <w:r w:rsidRPr="00484D48">
              <w:t xml:space="preserve"> generic</w:t>
            </w:r>
            <w:r>
              <w:t xml:space="preserve"> mailboxes, with one for each of </w:t>
            </w:r>
            <w:r w:rsidRPr="00484D48">
              <w:t>Accounts Payable</w:t>
            </w:r>
            <w:r>
              <w:t xml:space="preserve"> and </w:t>
            </w:r>
            <w:r w:rsidRPr="00484D48">
              <w:t>Accounts Receivable</w:t>
            </w:r>
            <w:r>
              <w:t xml:space="preserve"> for each agency </w:t>
            </w:r>
          </w:p>
          <w:p w14:paraId="62C59FF2" w14:textId="2B3931EE" w:rsidR="00895E24" w:rsidRDefault="00895E24" w:rsidP="00895E24">
            <w:pPr>
              <w:jc w:val="both"/>
              <w:cnfStyle w:val="000000000000" w:firstRow="0" w:lastRow="0" w:firstColumn="0" w:lastColumn="0" w:oddVBand="0" w:evenVBand="0" w:oddHBand="0" w:evenHBand="0" w:firstRowFirstColumn="0" w:firstRowLastColumn="0" w:lastRowFirstColumn="0" w:lastRowLastColumn="0"/>
            </w:pPr>
            <w:r>
              <w:t xml:space="preserve">For both Accounts Payable and Accounts Receivable, either </w:t>
            </w:r>
            <w:r w:rsidR="00ED092D">
              <w:t>an</w:t>
            </w:r>
            <w:r>
              <w:t xml:space="preserve"> Assistant Manager or Supervisor is based in the London who oversees the end-to-end processes for your agency.</w:t>
            </w:r>
          </w:p>
          <w:p w14:paraId="5295F5BB" w14:textId="77777777" w:rsidR="00895E24" w:rsidRPr="002F70CF" w:rsidRDefault="00895E24" w:rsidP="00895E24">
            <w:pPr>
              <w:jc w:val="both"/>
              <w:cnfStyle w:val="000000000000" w:firstRow="0" w:lastRow="0" w:firstColumn="0" w:lastColumn="0" w:oddVBand="0" w:evenVBand="0" w:oddHBand="0" w:evenHBand="0" w:firstRowFirstColumn="0" w:firstRowLastColumn="0" w:lastRowFirstColumn="0" w:lastRowLastColumn="0"/>
            </w:pPr>
            <w:r w:rsidRPr="002F70CF">
              <w:lastRenderedPageBreak/>
              <w:t xml:space="preserve">Each agency </w:t>
            </w:r>
            <w:r>
              <w:t>has a dedicated</w:t>
            </w:r>
            <w:r w:rsidRPr="002F70CF">
              <w:t xml:space="preserve"> SSC Management Accou</w:t>
            </w:r>
            <w:r>
              <w:t xml:space="preserve">ntant, who will liaise with </w:t>
            </w:r>
            <w:r w:rsidRPr="002F70CF">
              <w:t xml:space="preserve">Agency Finance team regarding General Ledger and Group Reporting. </w:t>
            </w:r>
          </w:p>
          <w:p w14:paraId="5E00F993" w14:textId="127219A1" w:rsidR="00895E24" w:rsidRPr="00216A70" w:rsidRDefault="00895E24" w:rsidP="00895E24">
            <w:pPr>
              <w:jc w:val="both"/>
              <w:cnfStyle w:val="000000000000" w:firstRow="0" w:lastRow="0" w:firstColumn="0" w:lastColumn="0" w:oddVBand="0" w:evenVBand="0" w:oddHBand="0" w:evenHBand="0" w:firstRowFirstColumn="0" w:firstRowLastColumn="0" w:lastRowFirstColumn="0" w:lastRowLastColumn="0"/>
              <w:rPr>
                <w:color w:val="FF0000"/>
              </w:rPr>
            </w:pPr>
            <w:r w:rsidRPr="00484D48">
              <w:t>AX support, which take</w:t>
            </w:r>
            <w:r>
              <w:t>s care of the finance system application</w:t>
            </w:r>
            <w:r w:rsidRPr="00484D48">
              <w:t xml:space="preserve">, does not have a designated resource but a team based in London who are checking the </w:t>
            </w:r>
            <w:r w:rsidR="0029110D" w:rsidRPr="00216A70">
              <w:rPr>
                <w:color w:val="FF0000"/>
                <w:highlight w:val="yellow"/>
              </w:rPr>
              <w:t xml:space="preserve">AX tickets submitted using the </w:t>
            </w:r>
            <w:r w:rsidR="00C13E49" w:rsidRPr="00216A70">
              <w:rPr>
                <w:b/>
                <w:bCs/>
                <w:color w:val="FF0000"/>
                <w:highlight w:val="yellow"/>
              </w:rPr>
              <w:t>Dynamics Services</w:t>
            </w:r>
            <w:r w:rsidR="00C13E49" w:rsidRPr="00216A70">
              <w:rPr>
                <w:color w:val="FF0000"/>
                <w:highlight w:val="yellow"/>
              </w:rPr>
              <w:t xml:space="preserve"> tile (under </w:t>
            </w:r>
            <w:r w:rsidR="005044FC" w:rsidRPr="00216A70">
              <w:rPr>
                <w:b/>
                <w:bCs/>
                <w:color w:val="FF0000"/>
                <w:highlight w:val="yellow"/>
              </w:rPr>
              <w:t>Business Applications</w:t>
            </w:r>
            <w:r w:rsidR="005044FC" w:rsidRPr="00216A70">
              <w:rPr>
                <w:color w:val="FF0000"/>
                <w:highlight w:val="yellow"/>
              </w:rPr>
              <w:t>) on the Paige website.</w:t>
            </w:r>
          </w:p>
          <w:p w14:paraId="5CD2AE0B" w14:textId="07E9C3A1" w:rsidR="008466C1" w:rsidRDefault="008466C1" w:rsidP="0029110D">
            <w:pPr>
              <w:jc w:val="both"/>
              <w:cnfStyle w:val="000000000000" w:firstRow="0" w:lastRow="0" w:firstColumn="0" w:lastColumn="0" w:oddVBand="0" w:evenVBand="0" w:oddHBand="0" w:evenHBand="0" w:firstRowFirstColumn="0" w:firstRowLastColumn="0" w:lastRowFirstColumn="0" w:lastRowLastColumn="0"/>
            </w:pPr>
          </w:p>
        </w:tc>
      </w:tr>
    </w:tbl>
    <w:p w14:paraId="65815EA9" w14:textId="4FA14A56" w:rsidR="00F8310D" w:rsidRPr="008466C1" w:rsidRDefault="00F8310D" w:rsidP="008466C1">
      <w:pPr>
        <w:ind w:left="0"/>
      </w:pPr>
      <w:r>
        <w:lastRenderedPageBreak/>
        <w:br w:type="page"/>
      </w:r>
    </w:p>
    <w:p w14:paraId="2F1978D9" w14:textId="5F04B7AD" w:rsidR="005A36E9" w:rsidRDefault="000D3F3E" w:rsidP="005A36E9">
      <w:pPr>
        <w:pStyle w:val="Heading2"/>
        <w:pBdr>
          <w:top w:val="none" w:sz="0" w:space="0" w:color="auto"/>
        </w:pBdr>
        <w:ind w:left="0"/>
        <w:rPr>
          <w:bCs w:val="0"/>
        </w:rPr>
      </w:pPr>
      <w:bookmarkStart w:id="1" w:name="_Toc110530901"/>
      <w:r>
        <w:rPr>
          <w:bCs w:val="0"/>
        </w:rPr>
        <w:lastRenderedPageBreak/>
        <w:t>ACCOUNTS PAYABLE</w:t>
      </w:r>
      <w:r w:rsidR="005A36E9" w:rsidRPr="003C1F70">
        <w:rPr>
          <w:bCs w:val="0"/>
        </w:rPr>
        <w:t xml:space="preserve"> Frequently asked questions</w:t>
      </w:r>
      <w:bookmarkEnd w:id="1"/>
    </w:p>
    <w:p w14:paraId="53074968" w14:textId="7083E43A" w:rsidR="000D3F3E" w:rsidRPr="006F3FFF" w:rsidRDefault="000D3F3E" w:rsidP="009F664A">
      <w:pPr>
        <w:pStyle w:val="Heading3"/>
      </w:pPr>
      <w:bookmarkStart w:id="2" w:name="_Toc110530902"/>
      <w:r w:rsidRPr="006F3FFF">
        <w:t>NEW SUPPLIERS</w:t>
      </w:r>
      <w:r w:rsidR="008D0035">
        <w:t xml:space="preserve"> AND CHANGES TO EXISTING SUPPLIERS</w:t>
      </w:r>
      <w:bookmarkEnd w:id="2"/>
    </w:p>
    <w:p w14:paraId="19852E30" w14:textId="201DB2CC" w:rsidR="0036371A" w:rsidRDefault="0036371A" w:rsidP="000D3F3E">
      <w:pPr>
        <w:pStyle w:val="NoSpacing"/>
        <w:rPr>
          <w:b/>
          <w:bCs/>
          <w:color w:val="F4B083" w:themeColor="accent2" w:themeTint="99"/>
        </w:rPr>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9A0C37" w:rsidRPr="00B34C5C" w14:paraId="2C9B969B" w14:textId="77777777" w:rsidTr="7D028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39563C18" w14:textId="59F4E4B1" w:rsidR="009A0C37" w:rsidRPr="001463A0" w:rsidRDefault="00A26318" w:rsidP="00D80D05">
            <w:pPr>
              <w:jc w:val="both"/>
            </w:pPr>
            <w:r w:rsidRPr="002C0109">
              <w:t>How do I setup a new Vendor ?</w:t>
            </w:r>
          </w:p>
        </w:tc>
        <w:tc>
          <w:tcPr>
            <w:tcW w:w="6507" w:type="dxa"/>
            <w:tcBorders>
              <w:right w:val="nil"/>
            </w:tcBorders>
          </w:tcPr>
          <w:p w14:paraId="0BFAAB2A" w14:textId="51221892" w:rsidR="0095405F" w:rsidRDefault="00184514" w:rsidP="006766A8">
            <w:pPr>
              <w:ind w:left="33"/>
              <w:jc w:val="both"/>
              <w:cnfStyle w:val="100000000000" w:firstRow="1" w:lastRow="0" w:firstColumn="0" w:lastColumn="0" w:oddVBand="0" w:evenVBand="0" w:oddHBand="0" w:evenHBand="0" w:firstRowFirstColumn="0" w:firstRowLastColumn="0" w:lastRowFirstColumn="0" w:lastRowLastColumn="0"/>
            </w:pPr>
            <w:r w:rsidRPr="00184514">
              <w:rPr>
                <w:b w:val="0"/>
                <w:bCs w:val="0"/>
              </w:rPr>
              <w:t xml:space="preserve">New Vendor forms must be sent to </w:t>
            </w:r>
            <w:hyperlink r:id="rId9" w:history="1">
              <w:r w:rsidR="005044FC">
                <w:rPr>
                  <w:rStyle w:val="Hyperlink"/>
                  <w:b w:val="0"/>
                  <w:bCs w:val="0"/>
                  <w:lang w:eastAsia="en-US"/>
                </w:rPr>
                <w:t>ap-vendormaster-uk@omcoasys.com</w:t>
              </w:r>
            </w:hyperlink>
            <w:r w:rsidRPr="00184514">
              <w:rPr>
                <w:b w:val="0"/>
                <w:bCs w:val="0"/>
              </w:rPr>
              <w:t xml:space="preserve">. </w:t>
            </w:r>
          </w:p>
          <w:p w14:paraId="47B043AE" w14:textId="53987F04" w:rsidR="0095405F" w:rsidRDefault="00184514" w:rsidP="0095405F">
            <w:pPr>
              <w:ind w:left="33"/>
              <w:jc w:val="both"/>
              <w:cnfStyle w:val="100000000000" w:firstRow="1" w:lastRow="0" w:firstColumn="0" w:lastColumn="0" w:oddVBand="0" w:evenVBand="0" w:oddHBand="0" w:evenHBand="0" w:firstRowFirstColumn="0" w:firstRowLastColumn="0" w:lastRowFirstColumn="0" w:lastRowLastColumn="0"/>
              <w:rPr>
                <w:b w:val="0"/>
                <w:bCs w:val="0"/>
              </w:rPr>
            </w:pPr>
            <w:r w:rsidRPr="00184514">
              <w:rPr>
                <w:b w:val="0"/>
                <w:bCs w:val="0"/>
              </w:rPr>
              <w:t xml:space="preserve">The forms must have approval </w:t>
            </w:r>
            <w:r w:rsidR="0087793A">
              <w:rPr>
                <w:b w:val="0"/>
                <w:bCs w:val="0"/>
              </w:rPr>
              <w:t>from agency Financial Management</w:t>
            </w:r>
            <w:r w:rsidRPr="00184514">
              <w:rPr>
                <w:b w:val="0"/>
                <w:bCs w:val="0"/>
              </w:rPr>
              <w:t xml:space="preserve"> before being sent to the SSC Accounts Payable team mailbox</w:t>
            </w:r>
            <w:r w:rsidR="0095405F">
              <w:t>.</w:t>
            </w:r>
          </w:p>
          <w:p w14:paraId="24A82CDC" w14:textId="78507420" w:rsidR="0095405F" w:rsidRPr="00325E0B" w:rsidRDefault="00325E0B" w:rsidP="0095405F">
            <w:pPr>
              <w:ind w:left="33"/>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Please ensure that the contact details on the New Vendor forms are ones that you have used to speak with the vendor previously</w:t>
            </w:r>
            <w:r w:rsidR="006766A8">
              <w:rPr>
                <w:b w:val="0"/>
                <w:bCs w:val="0"/>
              </w:rPr>
              <w:t>.</w:t>
            </w:r>
          </w:p>
          <w:p w14:paraId="4012CEFD" w14:textId="142CBAC2" w:rsidR="00D052C5" w:rsidRPr="009A0C37" w:rsidRDefault="00D052C5" w:rsidP="0095405F">
            <w:pPr>
              <w:ind w:left="33"/>
              <w:jc w:val="both"/>
              <w:cnfStyle w:val="100000000000" w:firstRow="1" w:lastRow="0" w:firstColumn="0" w:lastColumn="0" w:oddVBand="0" w:evenVBand="0" w:oddHBand="0" w:evenHBand="0" w:firstRowFirstColumn="0" w:firstRowLastColumn="0" w:lastRowFirstColumn="0" w:lastRowLastColumn="0"/>
            </w:pPr>
          </w:p>
        </w:tc>
      </w:tr>
      <w:tr w:rsidR="00F20EEB" w:rsidRPr="00B34C5C" w14:paraId="54014E98"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24A48823" w14:textId="7936AA4B" w:rsidR="00F20EEB" w:rsidRPr="002C0109" w:rsidRDefault="00F20EEB" w:rsidP="00D80D05">
            <w:pPr>
              <w:jc w:val="both"/>
            </w:pPr>
            <w:r>
              <w:t>What is a Sole Trader, and</w:t>
            </w:r>
            <w:r w:rsidR="002F4664">
              <w:t xml:space="preserve"> how does it differ to a Limited Company?</w:t>
            </w:r>
            <w:r>
              <w:t xml:space="preserve"> </w:t>
            </w:r>
          </w:p>
        </w:tc>
        <w:tc>
          <w:tcPr>
            <w:tcW w:w="6507" w:type="dxa"/>
            <w:tcBorders>
              <w:right w:val="nil"/>
            </w:tcBorders>
          </w:tcPr>
          <w:p w14:paraId="3259CB4E" w14:textId="2A962AAB" w:rsidR="00854541" w:rsidRDefault="00854541" w:rsidP="00184514">
            <w:pPr>
              <w:ind w:left="33"/>
              <w:jc w:val="both"/>
              <w:cnfStyle w:val="000000000000" w:firstRow="0" w:lastRow="0" w:firstColumn="0" w:lastColumn="0" w:oddVBand="0" w:evenVBand="0" w:oddHBand="0" w:evenHBand="0" w:firstRowFirstColumn="0" w:firstRowLastColumn="0" w:lastRowFirstColumn="0" w:lastRowLastColumn="0"/>
            </w:pPr>
            <w:r>
              <w:t>S</w:t>
            </w:r>
            <w:r w:rsidRPr="00854541">
              <w:t xml:space="preserve">ole </w:t>
            </w:r>
            <w:r w:rsidR="0061199B">
              <w:t>T</w:t>
            </w:r>
            <w:r w:rsidRPr="00854541">
              <w:t>raders</w:t>
            </w:r>
            <w:r>
              <w:t xml:space="preserve"> are</w:t>
            </w:r>
            <w:r w:rsidRPr="00854541">
              <w:t xml:space="preserve"> individuals who trade under their own name or a trading name</w:t>
            </w:r>
            <w:r w:rsidR="000A5813">
              <w:t xml:space="preserve">, </w:t>
            </w:r>
            <w:r w:rsidRPr="00854541">
              <w:t xml:space="preserve">as opposed to a </w:t>
            </w:r>
            <w:r w:rsidR="00C76295">
              <w:t xml:space="preserve">Limited </w:t>
            </w:r>
            <w:r w:rsidR="00011A7F">
              <w:t>C</w:t>
            </w:r>
            <w:r w:rsidRPr="00854541">
              <w:t xml:space="preserve">ompany or a registered name. </w:t>
            </w:r>
          </w:p>
          <w:p w14:paraId="0A1E445F" w14:textId="77777777" w:rsidR="0061199B" w:rsidRDefault="00854541" w:rsidP="00184514">
            <w:pPr>
              <w:ind w:left="33"/>
              <w:jc w:val="both"/>
              <w:cnfStyle w:val="000000000000" w:firstRow="0" w:lastRow="0" w:firstColumn="0" w:lastColumn="0" w:oddVBand="0" w:evenVBand="0" w:oddHBand="0" w:evenHBand="0" w:firstRowFirstColumn="0" w:firstRowLastColumn="0" w:lastRowFirstColumn="0" w:lastRowLastColumn="0"/>
            </w:pPr>
            <w:r>
              <w:t>T</w:t>
            </w:r>
            <w:r w:rsidRPr="00854541">
              <w:t xml:space="preserve">he scope of a sole trader can be quite large in terms of who might be considered one. Anyone from a plumber to a graphic designer to a consultant could be considered a sole trader if they’re invoicing </w:t>
            </w:r>
            <w:r w:rsidR="0061199B">
              <w:t>the agency</w:t>
            </w:r>
            <w:r w:rsidRPr="00854541">
              <w:t xml:space="preserve"> under their own name or </w:t>
            </w:r>
            <w:r w:rsidR="0061199B">
              <w:t xml:space="preserve">a </w:t>
            </w:r>
            <w:r w:rsidRPr="00854541">
              <w:t>trading name</w:t>
            </w:r>
            <w:r w:rsidR="0061199B">
              <w:t xml:space="preserve">. </w:t>
            </w:r>
          </w:p>
          <w:p w14:paraId="04283DE3" w14:textId="44E07094" w:rsidR="00F20EEB" w:rsidRPr="00854541" w:rsidRDefault="0061199B" w:rsidP="00184514">
            <w:pPr>
              <w:ind w:left="33"/>
              <w:jc w:val="both"/>
              <w:cnfStyle w:val="000000000000" w:firstRow="0" w:lastRow="0" w:firstColumn="0" w:lastColumn="0" w:oddVBand="0" w:evenVBand="0" w:oddHBand="0" w:evenHBand="0" w:firstRowFirstColumn="0" w:firstRowLastColumn="0" w:lastRowFirstColumn="0" w:lastRowLastColumn="0"/>
            </w:pPr>
            <w:r>
              <w:t>As a result, whether it is a S</w:t>
            </w:r>
            <w:r w:rsidR="00854541" w:rsidRPr="00854541">
              <w:t>o</w:t>
            </w:r>
            <w:r>
              <w:t>le Trader</w:t>
            </w:r>
            <w:r w:rsidR="00854541" w:rsidRPr="00854541">
              <w:t xml:space="preserve"> it isn’t defined by what goods or services they offer us.</w:t>
            </w:r>
          </w:p>
          <w:p w14:paraId="57077431" w14:textId="0E0C2D08" w:rsidR="00854541" w:rsidRPr="00184514" w:rsidRDefault="00854541" w:rsidP="00184514">
            <w:pPr>
              <w:ind w:left="33"/>
              <w:jc w:val="both"/>
              <w:cnfStyle w:val="000000000000" w:firstRow="0" w:lastRow="0" w:firstColumn="0" w:lastColumn="0" w:oddVBand="0" w:evenVBand="0" w:oddHBand="0" w:evenHBand="0" w:firstRowFirstColumn="0" w:firstRowLastColumn="0" w:lastRowFirstColumn="0" w:lastRowLastColumn="0"/>
              <w:rPr>
                <w:b/>
                <w:bCs/>
              </w:rPr>
            </w:pPr>
          </w:p>
        </w:tc>
      </w:tr>
      <w:tr w:rsidR="008D539A" w:rsidRPr="00B34C5C" w14:paraId="64CFD295"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51F6296A" w14:textId="43CAD744" w:rsidR="008D539A" w:rsidRDefault="008D539A" w:rsidP="00D80D05">
            <w:pPr>
              <w:jc w:val="both"/>
            </w:pPr>
            <w:r>
              <w:t>What is a freelancer?</w:t>
            </w:r>
          </w:p>
        </w:tc>
        <w:tc>
          <w:tcPr>
            <w:tcW w:w="6507" w:type="dxa"/>
            <w:tcBorders>
              <w:right w:val="nil"/>
            </w:tcBorders>
          </w:tcPr>
          <w:p w14:paraId="3B3243C6" w14:textId="19CDD935" w:rsidR="00413A71" w:rsidRDefault="00413A71" w:rsidP="00413A71">
            <w:pPr>
              <w:ind w:left="33"/>
              <w:jc w:val="both"/>
              <w:cnfStyle w:val="000000000000" w:firstRow="0" w:lastRow="0" w:firstColumn="0" w:lastColumn="0" w:oddVBand="0" w:evenVBand="0" w:oddHBand="0" w:evenHBand="0" w:firstRowFirstColumn="0" w:firstRowLastColumn="0" w:lastRowFirstColumn="0" w:lastRowLastColumn="0"/>
            </w:pPr>
            <w:r>
              <w:t>Freelancers are workers</w:t>
            </w:r>
            <w:r w:rsidRPr="00413A71">
              <w:t xml:space="preserve"> who are hired for a finite project or purpose and have a defined end date to their </w:t>
            </w:r>
            <w:r w:rsidR="00D169A7">
              <w:t>contract</w:t>
            </w:r>
            <w:r w:rsidRPr="00413A71">
              <w:t xml:space="preserve">. </w:t>
            </w:r>
          </w:p>
          <w:p w14:paraId="3377CB9C" w14:textId="11D18A1D" w:rsidR="00F8796B" w:rsidRDefault="00413A71" w:rsidP="00413A71">
            <w:pPr>
              <w:ind w:left="33"/>
              <w:jc w:val="both"/>
              <w:cnfStyle w:val="000000000000" w:firstRow="0" w:lastRow="0" w:firstColumn="0" w:lastColumn="0" w:oddVBand="0" w:evenVBand="0" w:oddHBand="0" w:evenHBand="0" w:firstRowFirstColumn="0" w:firstRowLastColumn="0" w:lastRowFirstColumn="0" w:lastRowLastColumn="0"/>
            </w:pPr>
            <w:r>
              <w:t>T</w:t>
            </w:r>
            <w:r w:rsidRPr="00413A71">
              <w:t xml:space="preserve">he services provided by Freelancers </w:t>
            </w:r>
            <w:r w:rsidR="00ED269D">
              <w:t>can be considered</w:t>
            </w:r>
            <w:r w:rsidRPr="00413A71">
              <w:t xml:space="preserve"> </w:t>
            </w:r>
            <w:r w:rsidR="00ED269D">
              <w:t>as</w:t>
            </w:r>
            <w:r w:rsidRPr="00413A71">
              <w:t xml:space="preserve"> equivalent to work performed by a F</w:t>
            </w:r>
            <w:r w:rsidR="00ED269D">
              <w:t xml:space="preserve">ull </w:t>
            </w:r>
            <w:r w:rsidRPr="00413A71">
              <w:t>T</w:t>
            </w:r>
            <w:r w:rsidR="00ED269D">
              <w:t xml:space="preserve">ime </w:t>
            </w:r>
            <w:r w:rsidRPr="00413A71">
              <w:t>E</w:t>
            </w:r>
            <w:r w:rsidR="00ED269D">
              <w:t>mployee</w:t>
            </w:r>
            <w:r w:rsidRPr="00413A71">
              <w:t xml:space="preserve"> in the agency</w:t>
            </w:r>
            <w:r w:rsidR="00ED269D">
              <w:t>, however</w:t>
            </w:r>
            <w:r w:rsidRPr="00413A71">
              <w:t xml:space="preserve"> </w:t>
            </w:r>
            <w:r w:rsidR="00AC458D">
              <w:t>they</w:t>
            </w:r>
            <w:r w:rsidR="00F8796B">
              <w:t xml:space="preserve"> not</w:t>
            </w:r>
            <w:r w:rsidRPr="00413A71">
              <w:t xml:space="preserve"> on the payroll so they have greater flexibility such that they can work for multiple clients. </w:t>
            </w:r>
          </w:p>
          <w:p w14:paraId="51E6F445" w14:textId="779BEA48" w:rsidR="00011A7F" w:rsidRDefault="00413A71" w:rsidP="00413A71">
            <w:pPr>
              <w:ind w:left="33"/>
              <w:jc w:val="both"/>
              <w:cnfStyle w:val="000000000000" w:firstRow="0" w:lastRow="0" w:firstColumn="0" w:lastColumn="0" w:oddVBand="0" w:evenVBand="0" w:oddHBand="0" w:evenHBand="0" w:firstRowFirstColumn="0" w:firstRowLastColumn="0" w:lastRowFirstColumn="0" w:lastRowLastColumn="0"/>
            </w:pPr>
            <w:r w:rsidRPr="00413A71">
              <w:t>Because of this, they are self-employed and should be responsible for their own tax and NI contributions</w:t>
            </w:r>
          </w:p>
          <w:p w14:paraId="6A5D9D15" w14:textId="4F4CD728" w:rsidR="008D539A" w:rsidRDefault="008D539A" w:rsidP="00184514">
            <w:pPr>
              <w:ind w:left="33"/>
              <w:jc w:val="both"/>
              <w:cnfStyle w:val="000000000000" w:firstRow="0" w:lastRow="0" w:firstColumn="0" w:lastColumn="0" w:oddVBand="0" w:evenVBand="0" w:oddHBand="0" w:evenHBand="0" w:firstRowFirstColumn="0" w:firstRowLastColumn="0" w:lastRowFirstColumn="0" w:lastRowLastColumn="0"/>
            </w:pPr>
            <w:r>
              <w:t xml:space="preserve">A freelancer can </w:t>
            </w:r>
            <w:r w:rsidR="0042325C">
              <w:t>trade as a Sole Trader or under a Limited Company</w:t>
            </w:r>
          </w:p>
          <w:p w14:paraId="6B9F997A" w14:textId="59AA03B8" w:rsidR="00D052C5" w:rsidRPr="008D539A" w:rsidRDefault="00D052C5" w:rsidP="00184514">
            <w:pPr>
              <w:ind w:left="33"/>
              <w:jc w:val="both"/>
              <w:cnfStyle w:val="000000000000" w:firstRow="0" w:lastRow="0" w:firstColumn="0" w:lastColumn="0" w:oddVBand="0" w:evenVBand="0" w:oddHBand="0" w:evenHBand="0" w:firstRowFirstColumn="0" w:firstRowLastColumn="0" w:lastRowFirstColumn="0" w:lastRowLastColumn="0"/>
            </w:pPr>
          </w:p>
        </w:tc>
      </w:tr>
      <w:tr w:rsidR="002F4664" w:rsidRPr="00B34C5C" w14:paraId="2B5812EE"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3AABEFB3" w14:textId="0A4629DE" w:rsidR="002F4664" w:rsidRDefault="002F4664" w:rsidP="00D80D05">
            <w:pPr>
              <w:jc w:val="both"/>
            </w:pPr>
            <w:r>
              <w:t xml:space="preserve">What is the Legitimacy </w:t>
            </w:r>
            <w:r w:rsidR="004A72DE">
              <w:t>check</w:t>
            </w:r>
            <w:r w:rsidR="00F00954">
              <w:t xml:space="preserve"> performed that is</w:t>
            </w:r>
            <w:r>
              <w:t xml:space="preserve"> part of the new vendor onboarding?</w:t>
            </w:r>
          </w:p>
        </w:tc>
        <w:tc>
          <w:tcPr>
            <w:tcW w:w="6507" w:type="dxa"/>
            <w:tcBorders>
              <w:right w:val="nil"/>
            </w:tcBorders>
          </w:tcPr>
          <w:p w14:paraId="57D334BA" w14:textId="77777777" w:rsidR="002F4664" w:rsidRDefault="008B472C" w:rsidP="00184514">
            <w:pPr>
              <w:ind w:left="33"/>
              <w:jc w:val="both"/>
              <w:cnfStyle w:val="000000000000" w:firstRow="0" w:lastRow="0" w:firstColumn="0" w:lastColumn="0" w:oddVBand="0" w:evenVBand="0" w:oddHBand="0" w:evenHBand="0" w:firstRowFirstColumn="0" w:firstRowLastColumn="0" w:lastRowFirstColumn="0" w:lastRowLastColumn="0"/>
            </w:pPr>
            <w:r>
              <w:t>For a new supplier setup, w</w:t>
            </w:r>
            <w:r w:rsidR="00F00954">
              <w:t>e ask that the agency confirms</w:t>
            </w:r>
            <w:r>
              <w:t xml:space="preserve"> </w:t>
            </w:r>
            <w:r w:rsidR="006864A4">
              <w:t>that they have performed procedures</w:t>
            </w:r>
            <w:r w:rsidR="00F74DC8">
              <w:t xml:space="preserve"> and checks</w:t>
            </w:r>
            <w:r w:rsidR="006864A4">
              <w:t xml:space="preserve"> to</w:t>
            </w:r>
            <w:r w:rsidR="00515560" w:rsidRPr="00515560">
              <w:t xml:space="preserve"> ensure that the new vendor </w:t>
            </w:r>
            <w:r w:rsidR="00515560">
              <w:t>i</w:t>
            </w:r>
            <w:r w:rsidR="00515560" w:rsidRPr="00515560">
              <w:t>s legitimate and able to provide</w:t>
            </w:r>
            <w:r w:rsidR="00F74DC8">
              <w:t xml:space="preserve"> the goods or services to the agency.</w:t>
            </w:r>
          </w:p>
          <w:p w14:paraId="3347CECD" w14:textId="5216254F" w:rsidR="00F74DC8" w:rsidRDefault="0077533A" w:rsidP="00184514">
            <w:pPr>
              <w:ind w:left="33"/>
              <w:jc w:val="both"/>
              <w:cnfStyle w:val="000000000000" w:firstRow="0" w:lastRow="0" w:firstColumn="0" w:lastColumn="0" w:oddVBand="0" w:evenVBand="0" w:oddHBand="0" w:evenHBand="0" w:firstRowFirstColumn="0" w:firstRowLastColumn="0" w:lastRowFirstColumn="0" w:lastRowLastColumn="0"/>
            </w:pPr>
            <w:r>
              <w:t>This is a key Sbox control</w:t>
            </w:r>
            <w:r w:rsidR="00F07B54">
              <w:t xml:space="preserve"> around the set-up of new vendors, to ensure that the necessary background checks have been performed prior to engaging with the new supplier.</w:t>
            </w:r>
          </w:p>
          <w:p w14:paraId="60431403" w14:textId="77777777" w:rsidR="00C35252" w:rsidRDefault="00C35252" w:rsidP="002169FD">
            <w:pPr>
              <w:ind w:left="0"/>
              <w:jc w:val="both"/>
              <w:cnfStyle w:val="000000000000" w:firstRow="0" w:lastRow="0" w:firstColumn="0" w:lastColumn="0" w:oddVBand="0" w:evenVBand="0" w:oddHBand="0" w:evenHBand="0" w:firstRowFirstColumn="0" w:firstRowLastColumn="0" w:lastRowFirstColumn="0" w:lastRowLastColumn="0"/>
            </w:pPr>
          </w:p>
          <w:p w14:paraId="4E2C4ADB" w14:textId="7D2B0788" w:rsidR="00F07B54" w:rsidRDefault="00F07B54" w:rsidP="00C35252">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pPr>
            <w:r>
              <w:t xml:space="preserve">For UK companies the legitimacy check takes the form a </w:t>
            </w:r>
            <w:hyperlink r:id="rId10" w:history="1">
              <w:r w:rsidRPr="00CE5B24">
                <w:rPr>
                  <w:rStyle w:val="Hyperlink"/>
                </w:rPr>
                <w:t>Companies House</w:t>
              </w:r>
            </w:hyperlink>
            <w:r>
              <w:t xml:space="preserve"> check</w:t>
            </w:r>
            <w:r w:rsidR="00CE5B24">
              <w:t>.</w:t>
            </w:r>
            <w:r w:rsidR="00402F30">
              <w:t xml:space="preserve"> The SSC AP team will document this as part of their checks, so this does not need to be provided by the agency with the New Supplier Form</w:t>
            </w:r>
          </w:p>
          <w:p w14:paraId="35683E95" w14:textId="41C7E9F4" w:rsidR="00986E58" w:rsidRDefault="00986E58" w:rsidP="00C35252">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pPr>
            <w:r>
              <w:t xml:space="preserve">For US companies, a </w:t>
            </w:r>
            <w:hyperlink r:id="rId11" w:history="1">
              <w:r w:rsidRPr="003A0125">
                <w:rPr>
                  <w:rStyle w:val="Hyperlink"/>
                </w:rPr>
                <w:t>W-9 form</w:t>
              </w:r>
            </w:hyperlink>
            <w:r>
              <w:t xml:space="preserve"> should be provided along with the New Supplier Form.</w:t>
            </w:r>
          </w:p>
          <w:p w14:paraId="2D670C7C" w14:textId="1BEE09B7" w:rsidR="00DD758F" w:rsidRDefault="00DD758F" w:rsidP="00DD758F">
            <w:pPr>
              <w:jc w:val="both"/>
              <w:cnfStyle w:val="000000000000" w:firstRow="0" w:lastRow="0" w:firstColumn="0" w:lastColumn="0" w:oddVBand="0" w:evenVBand="0" w:oddHBand="0" w:evenHBand="0" w:firstRowFirstColumn="0" w:firstRowLastColumn="0" w:lastRowFirstColumn="0" w:lastRowLastColumn="0"/>
            </w:pPr>
            <w:r>
              <w:lastRenderedPageBreak/>
              <w:t xml:space="preserve">If the new supplier is not one of the </w:t>
            </w:r>
            <w:r w:rsidR="002859F4">
              <w:t>above</w:t>
            </w:r>
            <w:r>
              <w:t xml:space="preserve">, then we would ask </w:t>
            </w:r>
            <w:r w:rsidR="002859F4">
              <w:t>that you consider the following around the legitimacy of the new supplier.</w:t>
            </w:r>
          </w:p>
          <w:p w14:paraId="286561F3" w14:textId="2D05091E" w:rsidR="002859F4" w:rsidRDefault="007F3AED" w:rsidP="002859F4">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pPr>
            <w:r>
              <w:t>D</w:t>
            </w:r>
            <w:r w:rsidRPr="007F3AED">
              <w:t xml:space="preserve">oes </w:t>
            </w:r>
            <w:r w:rsidR="00C02B0D">
              <w:t>the new supplier</w:t>
            </w:r>
            <w:r w:rsidRPr="007F3AED">
              <w:t xml:space="preserve"> have a relevant social media presence or Website?</w:t>
            </w:r>
          </w:p>
          <w:p w14:paraId="687ECEFD" w14:textId="77777777" w:rsidR="007F3AED" w:rsidRDefault="007F3AED" w:rsidP="002859F4">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pPr>
            <w:r w:rsidRPr="007F3AED">
              <w:t>Have you checked any Customer reviews from other Customers (such as obtain some references)?</w:t>
            </w:r>
            <w:r>
              <w:t xml:space="preserve"> </w:t>
            </w:r>
          </w:p>
          <w:p w14:paraId="2F02F386" w14:textId="53B44574" w:rsidR="007F3AED" w:rsidRDefault="007F3AED" w:rsidP="002859F4">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pPr>
            <w:r w:rsidRPr="007F3AED">
              <w:t>Have you performed a credit rating?</w:t>
            </w:r>
          </w:p>
          <w:p w14:paraId="45D9518D" w14:textId="4856AC3C" w:rsidR="00303DA5" w:rsidRDefault="00303DA5" w:rsidP="002859F4">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pPr>
            <w:r w:rsidRPr="00303DA5">
              <w:t>Have you performed further business information inquiries</w:t>
            </w:r>
            <w:r>
              <w:t>?</w:t>
            </w:r>
          </w:p>
          <w:p w14:paraId="401A5429" w14:textId="0C0E1447" w:rsidR="00C02B0D" w:rsidRDefault="00C02B0D" w:rsidP="002859F4">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pPr>
            <w:r w:rsidRPr="00C02B0D">
              <w:t xml:space="preserve">Do you have any other information to support the </w:t>
            </w:r>
            <w:r>
              <w:t>check around legitimacy</w:t>
            </w:r>
            <w:r w:rsidRPr="00C02B0D">
              <w:t>?</w:t>
            </w:r>
          </w:p>
          <w:p w14:paraId="287CEA5B" w14:textId="77777777" w:rsidR="009C10E6" w:rsidRDefault="00236F82" w:rsidP="00236F82">
            <w:pPr>
              <w:jc w:val="both"/>
              <w:cnfStyle w:val="000000000000" w:firstRow="0" w:lastRow="0" w:firstColumn="0" w:lastColumn="0" w:oddVBand="0" w:evenVBand="0" w:oddHBand="0" w:evenHBand="0" w:firstRowFirstColumn="0" w:firstRowLastColumn="0" w:lastRowFirstColumn="0" w:lastRowLastColumn="0"/>
              <w:rPr>
                <w:i/>
                <w:iCs/>
              </w:rPr>
            </w:pPr>
            <w:r>
              <w:t xml:space="preserve">For Sole Traders we ask that you complete the </w:t>
            </w:r>
            <w:r w:rsidRPr="001C6FC7">
              <w:rPr>
                <w:i/>
                <w:iCs/>
              </w:rPr>
              <w:t>Sole Trader Supplementary form</w:t>
            </w:r>
            <w:r w:rsidR="009220D8">
              <w:rPr>
                <w:i/>
                <w:iCs/>
              </w:rPr>
              <w:t xml:space="preserve">. </w:t>
            </w:r>
          </w:p>
          <w:p w14:paraId="132C9594" w14:textId="4FC6653F" w:rsidR="00236F82" w:rsidRPr="00DB07C2" w:rsidRDefault="00DB07C2" w:rsidP="00236F82">
            <w:pPr>
              <w:jc w:val="both"/>
              <w:cnfStyle w:val="000000000000" w:firstRow="0" w:lastRow="0" w:firstColumn="0" w:lastColumn="0" w:oddVBand="0" w:evenVBand="0" w:oddHBand="0" w:evenHBand="0" w:firstRowFirstColumn="0" w:firstRowLastColumn="0" w:lastRowFirstColumn="0" w:lastRowLastColumn="0"/>
            </w:pPr>
            <w:r>
              <w:t>As per guidance from Omnicom Tax, it is advised that you (normally HR) run a CEST or equivalent for sole traders as best practice for your own procedures.</w:t>
            </w:r>
            <w:r w:rsidR="009C10E6">
              <w:t xml:space="preserve"> Please see the </w:t>
            </w:r>
            <w:hyperlink w:anchor="_IR35_SUPPLIERS" w:history="1">
              <w:r w:rsidR="009C10E6" w:rsidRPr="009C10E6">
                <w:rPr>
                  <w:rStyle w:val="Hyperlink"/>
                </w:rPr>
                <w:t>IR35 Suppliers section</w:t>
              </w:r>
            </w:hyperlink>
            <w:r w:rsidR="009C10E6">
              <w:t xml:space="preserve"> below for further guidance regarding CEST.</w:t>
            </w:r>
          </w:p>
          <w:p w14:paraId="71177107" w14:textId="5C9AA20E" w:rsidR="00F74DC8" w:rsidRPr="00F00954" w:rsidRDefault="00F74DC8" w:rsidP="00184514">
            <w:pPr>
              <w:ind w:left="33"/>
              <w:jc w:val="both"/>
              <w:cnfStyle w:val="000000000000" w:firstRow="0" w:lastRow="0" w:firstColumn="0" w:lastColumn="0" w:oddVBand="0" w:evenVBand="0" w:oddHBand="0" w:evenHBand="0" w:firstRowFirstColumn="0" w:firstRowLastColumn="0" w:lastRowFirstColumn="0" w:lastRowLastColumn="0"/>
            </w:pPr>
          </w:p>
        </w:tc>
      </w:tr>
      <w:tr w:rsidR="00161C0F" w:rsidRPr="00B34C5C" w14:paraId="5156588C"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3BCC5991" w14:textId="623EFF3F" w:rsidR="00161C0F" w:rsidRPr="002C0109" w:rsidRDefault="00E23E35" w:rsidP="00D80D05">
            <w:pPr>
              <w:jc w:val="both"/>
            </w:pPr>
            <w:r>
              <w:lastRenderedPageBreak/>
              <w:t>How can I make the vendor onboarding process run more smoothly?</w:t>
            </w:r>
          </w:p>
        </w:tc>
        <w:tc>
          <w:tcPr>
            <w:tcW w:w="6507" w:type="dxa"/>
            <w:tcBorders>
              <w:right w:val="nil"/>
            </w:tcBorders>
          </w:tcPr>
          <w:p w14:paraId="305BAFFD" w14:textId="1D2E3C82" w:rsidR="00161C0F" w:rsidRDefault="00B94BD6" w:rsidP="00184514">
            <w:pPr>
              <w:ind w:left="33"/>
              <w:jc w:val="both"/>
              <w:cnfStyle w:val="000000000000" w:firstRow="0" w:lastRow="0" w:firstColumn="0" w:lastColumn="0" w:oddVBand="0" w:evenVBand="0" w:oddHBand="0" w:evenHBand="0" w:firstRowFirstColumn="0" w:firstRowLastColumn="0" w:lastRowFirstColumn="0" w:lastRowLastColumn="0"/>
            </w:pPr>
            <w:r>
              <w:t>Please ens</w:t>
            </w:r>
            <w:r w:rsidR="0020111C">
              <w:t>ure that:</w:t>
            </w:r>
          </w:p>
          <w:p w14:paraId="11D415E8" w14:textId="77777777" w:rsidR="00C106DE" w:rsidRDefault="00C106DE" w:rsidP="00184514">
            <w:pPr>
              <w:ind w:left="33"/>
              <w:jc w:val="both"/>
              <w:cnfStyle w:val="000000000000" w:firstRow="0" w:lastRow="0" w:firstColumn="0" w:lastColumn="0" w:oddVBand="0" w:evenVBand="0" w:oddHBand="0" w:evenHBand="0" w:firstRowFirstColumn="0" w:firstRowLastColumn="0" w:lastRowFirstColumn="0" w:lastRowLastColumn="0"/>
            </w:pPr>
          </w:p>
          <w:p w14:paraId="2B71498A" w14:textId="0ECF3C43" w:rsidR="0020111C" w:rsidRDefault="0020111C" w:rsidP="0020111C">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pPr>
            <w:r>
              <w:t>All fields of the New Supplier Form are completed</w:t>
            </w:r>
          </w:p>
          <w:p w14:paraId="3F478625" w14:textId="2BD54B28" w:rsidR="002C06DD" w:rsidRDefault="002C06DD" w:rsidP="0020111C">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pPr>
            <w:r>
              <w:t xml:space="preserve">The New Supplier Form is approved </w:t>
            </w:r>
            <w:r w:rsidR="0088296A">
              <w:t>by agency Financial Management</w:t>
            </w:r>
          </w:p>
          <w:p w14:paraId="7C1E528B" w14:textId="5B293BF7" w:rsidR="0020111C" w:rsidRDefault="0020111C" w:rsidP="0020111C">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pPr>
            <w:r>
              <w:t xml:space="preserve">You are providing a contact number and contact email address that the agency has previously used to contact the supplier </w:t>
            </w:r>
            <w:r w:rsidR="00C106DE">
              <w:t>on</w:t>
            </w:r>
          </w:p>
          <w:p w14:paraId="1400803B" w14:textId="047E2608" w:rsidR="0020111C" w:rsidRPr="00B94BD6" w:rsidRDefault="00C20019" w:rsidP="0020111C">
            <w:pPr>
              <w:pStyle w:val="ListParagraph"/>
              <w:numPr>
                <w:ilvl w:val="0"/>
                <w:numId w:val="31"/>
              </w:numPr>
              <w:jc w:val="both"/>
              <w:cnfStyle w:val="000000000000" w:firstRow="0" w:lastRow="0" w:firstColumn="0" w:lastColumn="0" w:oddVBand="0" w:evenVBand="0" w:oddHBand="0" w:evenHBand="0" w:firstRowFirstColumn="0" w:firstRowLastColumn="0" w:lastRowFirstColumn="0" w:lastRowLastColumn="0"/>
            </w:pPr>
            <w:r>
              <w:t>Evidence that a Legitimacy check has been performed</w:t>
            </w:r>
            <w:r w:rsidR="001C6FC7">
              <w:t xml:space="preserve"> (for Sole Traders we ask that you complete the </w:t>
            </w:r>
            <w:r w:rsidR="001C6FC7" w:rsidRPr="001C6FC7">
              <w:rPr>
                <w:i/>
                <w:iCs/>
              </w:rPr>
              <w:t xml:space="preserve">Sole Trader </w:t>
            </w:r>
            <w:r w:rsidR="002530AE" w:rsidRPr="001C6FC7">
              <w:rPr>
                <w:i/>
                <w:iCs/>
              </w:rPr>
              <w:t>Supplementary</w:t>
            </w:r>
            <w:r w:rsidR="001C6FC7" w:rsidRPr="001C6FC7">
              <w:rPr>
                <w:i/>
                <w:iCs/>
              </w:rPr>
              <w:t xml:space="preserve"> form</w:t>
            </w:r>
            <w:r w:rsidR="0095618C">
              <w:t>)</w:t>
            </w:r>
          </w:p>
          <w:p w14:paraId="2E4531EE" w14:textId="586E9078" w:rsidR="00F86645" w:rsidRDefault="00F86645" w:rsidP="00184514">
            <w:pPr>
              <w:ind w:left="33"/>
              <w:jc w:val="both"/>
              <w:cnfStyle w:val="000000000000" w:firstRow="0" w:lastRow="0" w:firstColumn="0" w:lastColumn="0" w:oddVBand="0" w:evenVBand="0" w:oddHBand="0" w:evenHBand="0" w:firstRowFirstColumn="0" w:firstRowLastColumn="0" w:lastRowFirstColumn="0" w:lastRowLastColumn="0"/>
            </w:pPr>
            <w:r>
              <w:t xml:space="preserve">Please </w:t>
            </w:r>
            <w:r w:rsidR="00D5751E">
              <w:t xml:space="preserve">consider sharing </w:t>
            </w:r>
            <w:hyperlink w:anchor="_APPENDIX_1_–" w:history="1">
              <w:r w:rsidRPr="009C10E6">
                <w:rPr>
                  <w:rStyle w:val="Hyperlink"/>
                  <w:b/>
                  <w:bCs/>
                </w:rPr>
                <w:t>APPENDIX 1 – Payment Verification one pager</w:t>
              </w:r>
            </w:hyperlink>
            <w:r w:rsidR="00D5751E">
              <w:rPr>
                <w:b/>
                <w:bCs/>
              </w:rPr>
              <w:t xml:space="preserve"> </w:t>
            </w:r>
            <w:r w:rsidR="00D5751E">
              <w:t xml:space="preserve">with your new suppliers in order to better manage their </w:t>
            </w:r>
            <w:r w:rsidR="003E3141">
              <w:t>expectations around the bank verification process.</w:t>
            </w:r>
          </w:p>
          <w:p w14:paraId="06D97104" w14:textId="418554E9" w:rsidR="00C8411E" w:rsidRDefault="00C8411E" w:rsidP="00184514">
            <w:pPr>
              <w:ind w:left="33"/>
              <w:jc w:val="both"/>
              <w:cnfStyle w:val="000000000000" w:firstRow="0" w:lastRow="0" w:firstColumn="0" w:lastColumn="0" w:oddVBand="0" w:evenVBand="0" w:oddHBand="0" w:evenHBand="0" w:firstRowFirstColumn="0" w:firstRowLastColumn="0" w:lastRowFirstColumn="0" w:lastRowLastColumn="0"/>
            </w:pPr>
            <w:r>
              <w:t>Any delay in the bank verification process may result in the delay of payment of the supplier’s first invoice(s).</w:t>
            </w:r>
          </w:p>
          <w:p w14:paraId="2994ED0A" w14:textId="1CE59300" w:rsidR="00AA078B" w:rsidRPr="00D5751E" w:rsidRDefault="00AA078B" w:rsidP="00184514">
            <w:pPr>
              <w:ind w:left="33"/>
              <w:jc w:val="both"/>
              <w:cnfStyle w:val="000000000000" w:firstRow="0" w:lastRow="0" w:firstColumn="0" w:lastColumn="0" w:oddVBand="0" w:evenVBand="0" w:oddHBand="0" w:evenHBand="0" w:firstRowFirstColumn="0" w:firstRowLastColumn="0" w:lastRowFirstColumn="0" w:lastRowLastColumn="0"/>
            </w:pPr>
          </w:p>
        </w:tc>
      </w:tr>
      <w:tr w:rsidR="0093576E" w:rsidRPr="00B34C5C" w14:paraId="43BB3742"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2AC602FD" w14:textId="0F357DD4" w:rsidR="0093576E" w:rsidRPr="009E6B86" w:rsidRDefault="0093576E" w:rsidP="00D80D05">
            <w:pPr>
              <w:jc w:val="both"/>
            </w:pPr>
            <w:r>
              <w:t>What is involved in the SS</w:t>
            </w:r>
            <w:r w:rsidR="000045C2">
              <w:t>C Bank Verification Process?</w:t>
            </w:r>
          </w:p>
        </w:tc>
        <w:tc>
          <w:tcPr>
            <w:tcW w:w="6507" w:type="dxa"/>
            <w:tcBorders>
              <w:right w:val="nil"/>
            </w:tcBorders>
          </w:tcPr>
          <w:p w14:paraId="2728DDFC" w14:textId="0DDB8BB0" w:rsidR="00B848F8" w:rsidRDefault="00E6443A" w:rsidP="00E6443A">
            <w:p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Independent bank detail verification, in line with SSC process, needs to have taken place</w:t>
            </w:r>
            <w:r w:rsidR="006044DC">
              <w:rPr>
                <w:rFonts w:eastAsia="Times New Roman"/>
              </w:rPr>
              <w:t xml:space="preserve"> before any payment can be made</w:t>
            </w:r>
            <w:r>
              <w:rPr>
                <w:rFonts w:eastAsia="Times New Roman"/>
              </w:rPr>
              <w:t xml:space="preserve">. This is a </w:t>
            </w:r>
            <w:r w:rsidR="00014165">
              <w:rPr>
                <w:rFonts w:eastAsia="Times New Roman"/>
              </w:rPr>
              <w:t>two-stage</w:t>
            </w:r>
            <w:r>
              <w:rPr>
                <w:rFonts w:eastAsia="Times New Roman"/>
              </w:rPr>
              <w:t xml:space="preserve"> process and both steps must be completed. The verification process will be triggered by the receipt of the New Supplier Form from the agency. </w:t>
            </w:r>
          </w:p>
          <w:p w14:paraId="09F3278F" w14:textId="77777777" w:rsidR="00B848F8" w:rsidRDefault="00B848F8" w:rsidP="00E6443A">
            <w:p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p>
          <w:p w14:paraId="04196A3F" w14:textId="7A1CE7B8" w:rsidR="00E6443A" w:rsidRDefault="00E6443A" w:rsidP="00E6443A">
            <w:p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There are no suppliers that are exempt from this </w:t>
            </w:r>
            <w:r w:rsidR="00014165">
              <w:rPr>
                <w:rFonts w:eastAsia="Times New Roman"/>
              </w:rPr>
              <w:t>two-stage</w:t>
            </w:r>
            <w:r>
              <w:rPr>
                <w:rFonts w:eastAsia="Times New Roman"/>
              </w:rPr>
              <w:t xml:space="preserve"> bank verification process.</w:t>
            </w:r>
          </w:p>
          <w:p w14:paraId="41F26BC4" w14:textId="77777777" w:rsidR="006044DC" w:rsidRDefault="006044DC" w:rsidP="00E6443A">
            <w:p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kern w:val="0"/>
                <w:lang w:val="en-GB" w:eastAsia="en-US"/>
                <w14:ligatures w14:val="none"/>
              </w:rPr>
            </w:pPr>
          </w:p>
          <w:p w14:paraId="5E0DB5B9" w14:textId="77777777" w:rsidR="00E6443A" w:rsidRDefault="00E6443A" w:rsidP="00B848F8">
            <w:pPr>
              <w:numPr>
                <w:ilvl w:val="0"/>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Email verification</w:t>
            </w:r>
          </w:p>
          <w:p w14:paraId="4F0154F2" w14:textId="44E12DB7" w:rsidR="00E6443A" w:rsidRDefault="00E6443A" w:rsidP="00B848F8">
            <w:pPr>
              <w:numPr>
                <w:ilvl w:val="1"/>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This must</w:t>
            </w:r>
            <w:r w:rsidR="00014165">
              <w:rPr>
                <w:rFonts w:eastAsia="Times New Roman"/>
              </w:rPr>
              <w:t xml:space="preserve"> be</w:t>
            </w:r>
            <w:r>
              <w:rPr>
                <w:rFonts w:eastAsia="Times New Roman"/>
              </w:rPr>
              <w:t xml:space="preserve"> </w:t>
            </w:r>
            <w:r w:rsidR="00014165">
              <w:rPr>
                <w:rFonts w:eastAsia="Times New Roman"/>
              </w:rPr>
              <w:t>performed</w:t>
            </w:r>
            <w:r>
              <w:rPr>
                <w:rFonts w:eastAsia="Times New Roman"/>
              </w:rPr>
              <w:t xml:space="preserve"> by the Shared Service Centre Accounts Payable Team, who will email the supplier using the recognised AP OMC Oasys mailbox</w:t>
            </w:r>
          </w:p>
          <w:p w14:paraId="0124A07C" w14:textId="77777777" w:rsidR="00E6443A" w:rsidRDefault="00E6443A" w:rsidP="00B848F8">
            <w:pPr>
              <w:numPr>
                <w:ilvl w:val="1"/>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lastRenderedPageBreak/>
              <w:t>The supplier must reply to this email directly, providing one of three requested types of verification documentation which clearly shows the supplier’s name and bank account details</w:t>
            </w:r>
          </w:p>
          <w:p w14:paraId="752D5CFB" w14:textId="77777777" w:rsidR="00E6443A" w:rsidRDefault="00E6443A" w:rsidP="00B848F8">
            <w:pPr>
              <w:numPr>
                <w:ilvl w:val="2"/>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a bank letter, </w:t>
            </w:r>
          </w:p>
          <w:p w14:paraId="68550244" w14:textId="77777777" w:rsidR="00E6443A" w:rsidRDefault="00E6443A" w:rsidP="00B848F8">
            <w:pPr>
              <w:numPr>
                <w:ilvl w:val="2"/>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a signed letter from a Director on company headed paper,</w:t>
            </w:r>
          </w:p>
          <w:p w14:paraId="2044E477" w14:textId="77777777" w:rsidR="00E6443A" w:rsidRDefault="00E6443A" w:rsidP="00B848F8">
            <w:pPr>
              <w:numPr>
                <w:ilvl w:val="2"/>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or a bank statement (we are also accepting online bank screenshots) as evidence of bank details </w:t>
            </w:r>
          </w:p>
          <w:p w14:paraId="0DFD6314" w14:textId="77777777" w:rsidR="00E6443A" w:rsidRDefault="00E6443A" w:rsidP="00B848F8">
            <w:pPr>
              <w:numPr>
                <w:ilvl w:val="0"/>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Telephone verification</w:t>
            </w:r>
          </w:p>
          <w:p w14:paraId="4CCEB26F" w14:textId="77777777" w:rsidR="00E6443A" w:rsidRDefault="00E6443A" w:rsidP="00B848F8">
            <w:pPr>
              <w:numPr>
                <w:ilvl w:val="1"/>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Ideally the team will call the supplier on the phone number that is present on the supplier website – this is the Shared Service Centre’s preference</w:t>
            </w:r>
          </w:p>
          <w:p w14:paraId="30A020B2" w14:textId="77777777" w:rsidR="00E6443A" w:rsidRDefault="00E6443A" w:rsidP="00B848F8">
            <w:pPr>
              <w:numPr>
                <w:ilvl w:val="1"/>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However, we do appreciate that not all suppliers will have a website (especially in the case of freelancers or sole traders), so the team will use the contact number as provided on the New Supplier Form </w:t>
            </w:r>
          </w:p>
          <w:p w14:paraId="0A131460" w14:textId="77777777" w:rsidR="00E6443A" w:rsidRDefault="00E6443A" w:rsidP="00B848F8">
            <w:pPr>
              <w:numPr>
                <w:ilvl w:val="1"/>
                <w:numId w:val="32"/>
              </w:num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We want to reiterate that the agency, </w:t>
            </w:r>
            <w:r>
              <w:rPr>
                <w:rFonts w:eastAsia="Times New Roman"/>
                <w:b/>
                <w:bCs/>
              </w:rPr>
              <w:t>by providing the contact number on the New Supplier Form, are confirming that they have validated this number</w:t>
            </w:r>
            <w:r>
              <w:rPr>
                <w:rFonts w:eastAsia="Times New Roman"/>
              </w:rPr>
              <w:t xml:space="preserve"> and can confirm that they have used it to contact the supplier previously</w:t>
            </w:r>
          </w:p>
          <w:p w14:paraId="27AB695F" w14:textId="77777777" w:rsidR="00B848F8" w:rsidRDefault="00B848F8" w:rsidP="00B848F8">
            <w:p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p>
          <w:p w14:paraId="75F6186E" w14:textId="6D00703C" w:rsidR="00B848F8" w:rsidRDefault="00B848F8" w:rsidP="00B848F8">
            <w:pPr>
              <w:spacing w:before="0"/>
              <w:ind w:right="0"/>
              <w:jc w:val="both"/>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We strongly advise that the new supplier is made fully aware of this process </w:t>
            </w:r>
            <w:r>
              <w:rPr>
                <w:rFonts w:eastAsia="Times New Roman"/>
                <w:color w:val="FF0000"/>
              </w:rPr>
              <w:t>(</w:t>
            </w:r>
            <w:r>
              <w:rPr>
                <w:rFonts w:eastAsia="Times New Roman"/>
                <w:i/>
                <w:iCs/>
                <w:color w:val="FF0000"/>
              </w:rPr>
              <w:t xml:space="preserve">you may want to share the Payment Verification one-pager with new suppliers – </w:t>
            </w:r>
            <w:hyperlink w:anchor="_APPENDIX_1_–" w:history="1">
              <w:r w:rsidRPr="009C10E6">
                <w:rPr>
                  <w:rStyle w:val="Hyperlink"/>
                  <w:rFonts w:eastAsia="Times New Roman"/>
                  <w:i/>
                  <w:iCs/>
                </w:rPr>
                <w:t>Appendix 1</w:t>
              </w:r>
            </w:hyperlink>
            <w:r>
              <w:rPr>
                <w:rFonts w:eastAsia="Times New Roman"/>
                <w:i/>
                <w:iCs/>
                <w:color w:val="FF0000"/>
              </w:rPr>
              <w:t xml:space="preserve"> to this document)</w:t>
            </w:r>
            <w:r w:rsidRPr="00B53B97">
              <w:rPr>
                <w:rFonts w:eastAsia="Times New Roman"/>
              </w:rPr>
              <w:t>,</w:t>
            </w:r>
            <w:r>
              <w:rPr>
                <w:rFonts w:eastAsia="Times New Roman"/>
                <w:color w:val="FF0000"/>
              </w:rPr>
              <w:t xml:space="preserve"> </w:t>
            </w:r>
            <w:r>
              <w:rPr>
                <w:rFonts w:eastAsia="Times New Roman"/>
              </w:rPr>
              <w:t xml:space="preserve">and to expect both an email and a call from the Accounts Payable Team. </w:t>
            </w:r>
          </w:p>
          <w:p w14:paraId="096D5DFC" w14:textId="77777777" w:rsidR="0093576E" w:rsidRDefault="0093576E" w:rsidP="00E6443A">
            <w:pPr>
              <w:jc w:val="both"/>
              <w:cnfStyle w:val="000000000000" w:firstRow="0" w:lastRow="0" w:firstColumn="0" w:lastColumn="0" w:oddVBand="0" w:evenVBand="0" w:oddHBand="0" w:evenHBand="0" w:firstRowFirstColumn="0" w:firstRowLastColumn="0" w:lastRowFirstColumn="0" w:lastRowLastColumn="0"/>
            </w:pPr>
          </w:p>
        </w:tc>
      </w:tr>
      <w:tr w:rsidR="009A0C37" w:rsidRPr="00B34C5C" w14:paraId="741013D5"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11728A4D" w14:textId="77777777" w:rsidR="009A0C37" w:rsidRPr="005D180E" w:rsidRDefault="008931A7" w:rsidP="00D80D05">
            <w:pPr>
              <w:jc w:val="both"/>
              <w:rPr>
                <w:b w:val="0"/>
                <w:bCs w:val="0"/>
              </w:rPr>
            </w:pPr>
            <w:r w:rsidRPr="005D180E">
              <w:lastRenderedPageBreak/>
              <w:t>How can I see if the Vendor already exists in AX?</w:t>
            </w:r>
          </w:p>
          <w:p w14:paraId="53694773" w14:textId="77777777" w:rsidR="004922E0" w:rsidRPr="005D180E" w:rsidRDefault="004922E0" w:rsidP="004922E0">
            <w:pPr>
              <w:ind w:left="0"/>
              <w:jc w:val="both"/>
              <w:rPr>
                <w:b w:val="0"/>
                <w:bCs w:val="0"/>
              </w:rPr>
            </w:pPr>
          </w:p>
          <w:p w14:paraId="67ED71DA" w14:textId="5162C0B2" w:rsidR="004922E0" w:rsidRPr="005D180E" w:rsidRDefault="004922E0" w:rsidP="004922E0">
            <w:pPr>
              <w:ind w:left="0"/>
              <w:jc w:val="both"/>
            </w:pPr>
          </w:p>
        </w:tc>
        <w:tc>
          <w:tcPr>
            <w:tcW w:w="6507" w:type="dxa"/>
            <w:tcBorders>
              <w:right w:val="nil"/>
            </w:tcBorders>
          </w:tcPr>
          <w:p w14:paraId="2D1B8F95" w14:textId="24A39D62" w:rsidR="00E5332A" w:rsidRPr="005D180E" w:rsidRDefault="00E5332A" w:rsidP="00E5332A">
            <w:pPr>
              <w:jc w:val="both"/>
              <w:cnfStyle w:val="000000000000" w:firstRow="0" w:lastRow="0" w:firstColumn="0" w:lastColumn="0" w:oddVBand="0" w:evenVBand="0" w:oddHBand="0" w:evenHBand="0" w:firstRowFirstColumn="0" w:firstRowLastColumn="0" w:lastRowFirstColumn="0" w:lastRowLastColumn="0"/>
              <w:rPr>
                <w:b/>
              </w:rPr>
            </w:pPr>
            <w:r w:rsidRPr="005D180E">
              <w:t xml:space="preserve">To check to see if a supplier has already been created in Enterprise Portal (EP) go to company </w:t>
            </w:r>
            <w:r w:rsidRPr="005D180E">
              <w:rPr>
                <w:b/>
              </w:rPr>
              <w:t xml:space="preserve">Procurement &gt; Suppliers </w:t>
            </w:r>
            <w:r w:rsidRPr="005D180E">
              <w:t>(in the left side bar)</w:t>
            </w:r>
            <w:r w:rsidRPr="005D180E">
              <w:rPr>
                <w:b/>
              </w:rPr>
              <w:t xml:space="preserve"> &gt; Supplier</w:t>
            </w:r>
            <w:r w:rsidRPr="005D180E">
              <w:t xml:space="preserve"> tab, where all suppliers will be listed.</w:t>
            </w:r>
            <w:r w:rsidRPr="005D180E">
              <w:rPr>
                <w:b/>
              </w:rPr>
              <w:t xml:space="preserve"> </w:t>
            </w:r>
          </w:p>
          <w:p w14:paraId="15600420" w14:textId="77777777" w:rsidR="00E5332A" w:rsidRPr="005D180E" w:rsidRDefault="00E5332A" w:rsidP="00E5332A">
            <w:pPr>
              <w:jc w:val="both"/>
              <w:cnfStyle w:val="000000000000" w:firstRow="0" w:lastRow="0" w:firstColumn="0" w:lastColumn="0" w:oddVBand="0" w:evenVBand="0" w:oddHBand="0" w:evenHBand="0" w:firstRowFirstColumn="0" w:firstRowLastColumn="0" w:lastRowFirstColumn="0" w:lastRowLastColumn="0"/>
              <w:rPr>
                <w:b/>
              </w:rPr>
            </w:pPr>
            <w:r w:rsidRPr="005D180E">
              <w:rPr>
                <w:b/>
              </w:rPr>
              <w:t>The facility in AX at present will only allow you to check your agency and not the global address book</w:t>
            </w:r>
          </w:p>
          <w:p w14:paraId="1F8AED8F" w14:textId="0174F604" w:rsidR="00E5332A" w:rsidRPr="005D180E" w:rsidRDefault="00E5332A" w:rsidP="00E5332A">
            <w:pPr>
              <w:jc w:val="both"/>
              <w:cnfStyle w:val="000000000000" w:firstRow="0" w:lastRow="0" w:firstColumn="0" w:lastColumn="0" w:oddVBand="0" w:evenVBand="0" w:oddHBand="0" w:evenHBand="0" w:firstRowFirstColumn="0" w:firstRowLastColumn="0" w:lastRowFirstColumn="0" w:lastRowLastColumn="0"/>
              <w:rPr>
                <w:b/>
              </w:rPr>
            </w:pPr>
            <w:r w:rsidRPr="005D180E">
              <w:t xml:space="preserve">In the </w:t>
            </w:r>
            <w:r w:rsidR="005D180E">
              <w:t>Rich</w:t>
            </w:r>
            <w:r w:rsidRPr="005D180E">
              <w:t xml:space="preserve"> Client go to company </w:t>
            </w:r>
            <w:r w:rsidRPr="005D180E">
              <w:rPr>
                <w:b/>
              </w:rPr>
              <w:t>Purchase Ledger &gt; Common &gt; Suppliers &gt; All suppliers</w:t>
            </w:r>
            <w:r w:rsidRPr="005D180E">
              <w:rPr>
                <w:b/>
                <w:color w:val="92D050"/>
              </w:rPr>
              <w:t xml:space="preserve"> </w:t>
            </w:r>
          </w:p>
          <w:p w14:paraId="2FC847B0" w14:textId="3167EC20" w:rsidR="00E5332A" w:rsidRPr="005D180E" w:rsidRDefault="00E5332A" w:rsidP="00E5332A">
            <w:pPr>
              <w:jc w:val="both"/>
              <w:cnfStyle w:val="000000000000" w:firstRow="0" w:lastRow="0" w:firstColumn="0" w:lastColumn="0" w:oddVBand="0" w:evenVBand="0" w:oddHBand="0" w:evenHBand="0" w:firstRowFirstColumn="0" w:firstRowLastColumn="0" w:lastRowFirstColumn="0" w:lastRowLastColumn="0"/>
            </w:pPr>
            <w:r w:rsidRPr="005D180E">
              <w:t xml:space="preserve">If the vendor appears in the list, this means that all the required documentation has already been done.  </w:t>
            </w:r>
            <w:r w:rsidR="00003DDA" w:rsidRPr="005D180E">
              <w:t>Otherwise,</w:t>
            </w:r>
            <w:r w:rsidRPr="005D180E">
              <w:t xml:space="preserve"> a New Supplier Set-up can be </w:t>
            </w:r>
            <w:r w:rsidR="00003DDA">
              <w:t>requested.</w:t>
            </w:r>
            <w:r w:rsidRPr="005D180E">
              <w:t xml:space="preserve"> </w:t>
            </w:r>
          </w:p>
          <w:p w14:paraId="1B35A538" w14:textId="595D641D" w:rsidR="005D180E" w:rsidRPr="005D180E" w:rsidRDefault="005D180E" w:rsidP="005D180E">
            <w:pPr>
              <w:ind w:left="0"/>
              <w:jc w:val="both"/>
              <w:cnfStyle w:val="000000000000" w:firstRow="0" w:lastRow="0" w:firstColumn="0" w:lastColumn="0" w:oddVBand="0" w:evenVBand="0" w:oddHBand="0" w:evenHBand="0" w:firstRowFirstColumn="0" w:firstRowLastColumn="0" w:lastRowFirstColumn="0" w:lastRowLastColumn="0"/>
            </w:pPr>
          </w:p>
        </w:tc>
      </w:tr>
      <w:tr w:rsidR="009A0C37" w:rsidRPr="00B34C5C" w14:paraId="234C6562"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22214E65" w14:textId="77777777" w:rsidR="00CC3BCF" w:rsidRPr="009E6B86" w:rsidRDefault="00CC3BCF" w:rsidP="00CC3BCF">
            <w:pPr>
              <w:jc w:val="both"/>
            </w:pPr>
            <w:r w:rsidRPr="009E6B86">
              <w:t>How can I make amendments to a supplier’s details?</w:t>
            </w:r>
          </w:p>
          <w:p w14:paraId="72C9395A" w14:textId="77777777" w:rsidR="00CC3BCF" w:rsidRPr="009E6B86" w:rsidRDefault="00CC3BCF" w:rsidP="00CC3BCF">
            <w:pPr>
              <w:jc w:val="both"/>
            </w:pPr>
          </w:p>
          <w:p w14:paraId="2CAA2888" w14:textId="77777777" w:rsidR="00CC3BCF" w:rsidRPr="009E6B86" w:rsidRDefault="00CC3BCF" w:rsidP="00CC3BCF">
            <w:pPr>
              <w:pStyle w:val="ListParagraph"/>
              <w:numPr>
                <w:ilvl w:val="0"/>
                <w:numId w:val="12"/>
              </w:numPr>
              <w:jc w:val="both"/>
            </w:pPr>
            <w:r w:rsidRPr="009E6B86">
              <w:t>Change of address</w:t>
            </w:r>
          </w:p>
          <w:p w14:paraId="16E1C68C" w14:textId="77777777" w:rsidR="00CC3BCF" w:rsidRPr="009E6B86" w:rsidRDefault="00CC3BCF" w:rsidP="00CC3BCF">
            <w:pPr>
              <w:pStyle w:val="ListParagraph"/>
              <w:numPr>
                <w:ilvl w:val="0"/>
                <w:numId w:val="12"/>
              </w:numPr>
              <w:jc w:val="both"/>
            </w:pPr>
            <w:r w:rsidRPr="009E6B86">
              <w:t>Bank Details</w:t>
            </w:r>
          </w:p>
          <w:p w14:paraId="283A911F" w14:textId="77777777" w:rsidR="00CC3BCF" w:rsidRPr="00CC3BCF" w:rsidRDefault="00CC3BCF" w:rsidP="00CC3BCF">
            <w:pPr>
              <w:pStyle w:val="ListParagraph"/>
              <w:numPr>
                <w:ilvl w:val="0"/>
                <w:numId w:val="12"/>
              </w:numPr>
              <w:jc w:val="both"/>
            </w:pPr>
            <w:r w:rsidRPr="009E6B86">
              <w:t>Payment Terms</w:t>
            </w:r>
          </w:p>
          <w:p w14:paraId="27D5BEF4" w14:textId="11CE08F6" w:rsidR="009A0C37" w:rsidRPr="00CC3BCF" w:rsidRDefault="00CC3BCF" w:rsidP="00CC3BCF">
            <w:pPr>
              <w:pStyle w:val="ListParagraph"/>
              <w:numPr>
                <w:ilvl w:val="0"/>
                <w:numId w:val="12"/>
              </w:numPr>
              <w:jc w:val="both"/>
            </w:pPr>
            <w:r w:rsidRPr="00CC3BCF">
              <w:t>Contact details</w:t>
            </w:r>
          </w:p>
        </w:tc>
        <w:tc>
          <w:tcPr>
            <w:tcW w:w="6507" w:type="dxa"/>
            <w:tcBorders>
              <w:right w:val="nil"/>
            </w:tcBorders>
          </w:tcPr>
          <w:p w14:paraId="78F28A5A" w14:textId="6D1AB4FC" w:rsidR="00DD332A" w:rsidRPr="00B135A4" w:rsidRDefault="00DD332A" w:rsidP="00DD332A">
            <w:pPr>
              <w:jc w:val="both"/>
              <w:cnfStyle w:val="000000000000" w:firstRow="0" w:lastRow="0" w:firstColumn="0" w:lastColumn="0" w:oddVBand="0" w:evenVBand="0" w:oddHBand="0" w:evenHBand="0" w:firstRowFirstColumn="0" w:firstRowLastColumn="0" w:lastRowFirstColumn="0" w:lastRowLastColumn="0"/>
            </w:pPr>
            <w:r>
              <w:t>To make any amendments to a supplier</w:t>
            </w:r>
            <w:r w:rsidR="1751A335">
              <w:t>’</w:t>
            </w:r>
            <w:r>
              <w:t xml:space="preserve">s details, please complete the New Vendor Form, noting that these </w:t>
            </w:r>
            <w:r w:rsidR="004A3972">
              <w:t>a</w:t>
            </w:r>
            <w:r>
              <w:t xml:space="preserve">s a change to the existing supplier that has been set up. </w:t>
            </w:r>
          </w:p>
          <w:p w14:paraId="0BB296CF" w14:textId="469CE9A0" w:rsidR="00DD332A" w:rsidRDefault="00DD332A" w:rsidP="00DD332A">
            <w:pPr>
              <w:jc w:val="both"/>
              <w:cnfStyle w:val="000000000000" w:firstRow="0" w:lastRow="0" w:firstColumn="0" w:lastColumn="0" w:oddVBand="0" w:evenVBand="0" w:oddHBand="0" w:evenHBand="0" w:firstRowFirstColumn="0" w:firstRowLastColumn="0" w:lastRowFirstColumn="0" w:lastRowLastColumn="0"/>
            </w:pPr>
            <w:r>
              <w:t xml:space="preserve">Enter the Supplier Name and Number and input the changes onto the form. All the amendments registered need to be supported by official documentation from the supplier. Once complete and the appropriate agency approvals have been applied send the information </w:t>
            </w:r>
            <w:r w:rsidR="00B135A4">
              <w:t>to the</w:t>
            </w:r>
            <w:r w:rsidR="004E1056">
              <w:t xml:space="preserve"> Vendor Master Mailbox</w:t>
            </w:r>
            <w:r w:rsidR="00B135A4">
              <w:t xml:space="preserve"> </w:t>
            </w:r>
            <w:hyperlink r:id="rId12" w:history="1">
              <w:r w:rsidR="00B135A4">
                <w:rPr>
                  <w:rStyle w:val="Hyperlink"/>
                  <w:b/>
                  <w:bCs/>
                  <w:lang w:eastAsia="en-US"/>
                </w:rPr>
                <w:t>ap-vendormaster-uk@omcoasys.com</w:t>
              </w:r>
            </w:hyperlink>
            <w:r>
              <w:t xml:space="preserve"> via email for processing</w:t>
            </w:r>
            <w:r w:rsidR="0059597A">
              <w:t>.</w:t>
            </w:r>
          </w:p>
          <w:p w14:paraId="56E2160E" w14:textId="1E1139F6" w:rsidR="0059597A" w:rsidRPr="002628CE" w:rsidRDefault="0059597A" w:rsidP="0059597A">
            <w:pPr>
              <w:jc w:val="both"/>
              <w:cnfStyle w:val="000000000000" w:firstRow="0" w:lastRow="0" w:firstColumn="0" w:lastColumn="0" w:oddVBand="0" w:evenVBand="0" w:oddHBand="0" w:evenHBand="0" w:firstRowFirstColumn="0" w:firstRowLastColumn="0" w:lastRowFirstColumn="0" w:lastRowLastColumn="0"/>
            </w:pPr>
            <w:r w:rsidRPr="002628CE">
              <w:lastRenderedPageBreak/>
              <w:t>Any changes will be subject to internal SSC checks and an SSC review process before being processed in AX.</w:t>
            </w:r>
          </w:p>
          <w:p w14:paraId="7279A617" w14:textId="2C6583C4" w:rsidR="009A0C37" w:rsidRDefault="00DD332A" w:rsidP="00DD332A">
            <w:pPr>
              <w:jc w:val="both"/>
              <w:cnfStyle w:val="000000000000" w:firstRow="0" w:lastRow="0" w:firstColumn="0" w:lastColumn="0" w:oddVBand="0" w:evenVBand="0" w:oddHBand="0" w:evenHBand="0" w:firstRowFirstColumn="0" w:firstRowLastColumn="0" w:lastRowFirstColumn="0" w:lastRowLastColumn="0"/>
            </w:pPr>
            <w:r w:rsidRPr="002628CE">
              <w:t xml:space="preserve">Please note this form can also be used for changes to bank details. </w:t>
            </w:r>
            <w:r w:rsidR="005934A6" w:rsidRPr="002628CE">
              <w:t xml:space="preserve">Any changes to </w:t>
            </w:r>
            <w:r w:rsidR="0059597A" w:rsidRPr="002628CE">
              <w:t>bank details are also subject to the SSC Bank Verification Process (as document above) before</w:t>
            </w:r>
            <w:r w:rsidRPr="002628CE">
              <w:t xml:space="preserve"> any further invoices </w:t>
            </w:r>
            <w:r w:rsidR="0059597A" w:rsidRPr="002628CE">
              <w:t>can be</w:t>
            </w:r>
            <w:r w:rsidRPr="002628CE">
              <w:t xml:space="preserve"> processed/paid.</w:t>
            </w:r>
          </w:p>
          <w:p w14:paraId="4E0B51C2" w14:textId="18E3B3E9" w:rsidR="00D052C5" w:rsidRPr="005D49C5" w:rsidRDefault="00D052C5" w:rsidP="002628CE">
            <w:pPr>
              <w:ind w:left="0"/>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DB4D1E" w:rsidRPr="00B34C5C" w14:paraId="52809BAB"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CF0D6DB" w14:textId="77777777" w:rsidR="00086D8E" w:rsidRDefault="00086D8E" w:rsidP="00086D8E">
            <w:r>
              <w:lastRenderedPageBreak/>
              <w:t>Payment terms – who approves the change in payment terms?</w:t>
            </w:r>
          </w:p>
          <w:p w14:paraId="6784E136" w14:textId="77777777" w:rsidR="00DB4D1E" w:rsidRPr="009E6B86" w:rsidRDefault="00DB4D1E" w:rsidP="00CC3BCF">
            <w:pPr>
              <w:jc w:val="both"/>
            </w:pPr>
          </w:p>
        </w:tc>
        <w:tc>
          <w:tcPr>
            <w:tcW w:w="6507" w:type="dxa"/>
            <w:tcBorders>
              <w:right w:val="nil"/>
            </w:tcBorders>
          </w:tcPr>
          <w:p w14:paraId="5FF8F617" w14:textId="4B1E75CE" w:rsidR="002628CE" w:rsidRPr="00A951D6" w:rsidRDefault="002628CE" w:rsidP="007C7E4A">
            <w:pPr>
              <w:cnfStyle w:val="000000000000" w:firstRow="0" w:lastRow="0" w:firstColumn="0" w:lastColumn="0" w:oddVBand="0" w:evenVBand="0" w:oddHBand="0" w:evenHBand="0" w:firstRowFirstColumn="0" w:firstRowLastColumn="0" w:lastRowFirstColumn="0" w:lastRowLastColumn="0"/>
            </w:pPr>
            <w:r w:rsidRPr="00A951D6">
              <w:t>Any</w:t>
            </w:r>
            <w:r w:rsidR="00E26E6C" w:rsidRPr="00A951D6">
              <w:t xml:space="preserve"> change in payment terms must be approved by agency </w:t>
            </w:r>
            <w:r w:rsidR="00837948" w:rsidRPr="00A951D6">
              <w:t>finance before</w:t>
            </w:r>
            <w:r w:rsidR="00E26E6C" w:rsidRPr="00A951D6">
              <w:t xml:space="preserve"> the request is submitted to the SSC </w:t>
            </w:r>
            <w:r w:rsidR="00B56350">
              <w:t>Vendor Master</w:t>
            </w:r>
            <w:r w:rsidR="00E26E6C" w:rsidRPr="00A951D6">
              <w:t xml:space="preserve"> Mailbox.</w:t>
            </w:r>
          </w:p>
          <w:p w14:paraId="6FC0CCE0" w14:textId="77777777" w:rsidR="00DB4D1E" w:rsidRPr="00C4350C" w:rsidRDefault="00DB4D1E" w:rsidP="00A951D6">
            <w:pPr>
              <w:cnfStyle w:val="000000000000" w:firstRow="0" w:lastRow="0" w:firstColumn="0" w:lastColumn="0" w:oddVBand="0" w:evenVBand="0" w:oddHBand="0" w:evenHBand="0" w:firstRowFirstColumn="0" w:firstRowLastColumn="0" w:lastRowFirstColumn="0" w:lastRowLastColumn="0"/>
              <w:rPr>
                <w:highlight w:val="yellow"/>
              </w:rPr>
            </w:pPr>
          </w:p>
        </w:tc>
      </w:tr>
      <w:tr w:rsidR="009A0C37" w:rsidRPr="00B34C5C" w14:paraId="2933B2D4"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4BC8DA8D" w14:textId="550AA168" w:rsidR="001B79EE" w:rsidRPr="00A662C1" w:rsidRDefault="37A6FBAF" w:rsidP="001B79EE">
            <w:r>
              <w:t xml:space="preserve">Do </w:t>
            </w:r>
            <w:r w:rsidR="001B79EE">
              <w:t>I need to put a vendor on hold?</w:t>
            </w:r>
          </w:p>
          <w:p w14:paraId="44DA1547" w14:textId="335E7B11" w:rsidR="009A0C37" w:rsidRDefault="009A0C37" w:rsidP="00D80D05">
            <w:pPr>
              <w:jc w:val="both"/>
            </w:pPr>
          </w:p>
        </w:tc>
        <w:tc>
          <w:tcPr>
            <w:tcW w:w="6507" w:type="dxa"/>
            <w:tcBorders>
              <w:right w:val="nil"/>
            </w:tcBorders>
          </w:tcPr>
          <w:p w14:paraId="7D6F12DD" w14:textId="1766FD77" w:rsidR="009A0C37" w:rsidRDefault="00A951D6" w:rsidP="00D80D05">
            <w:pPr>
              <w:jc w:val="both"/>
              <w:cnfStyle w:val="000000000000" w:firstRow="0" w:lastRow="0" w:firstColumn="0" w:lastColumn="0" w:oddVBand="0" w:evenVBand="0" w:oddHBand="0" w:evenHBand="0" w:firstRowFirstColumn="0" w:firstRowLastColumn="0" w:lastRowFirstColumn="0" w:lastRowLastColumn="0"/>
            </w:pPr>
            <w:r>
              <w:t xml:space="preserve">Please notify </w:t>
            </w:r>
            <w:r w:rsidRPr="00A951D6">
              <w:t>you</w:t>
            </w:r>
            <w:r>
              <w:t>r</w:t>
            </w:r>
            <w:r w:rsidRPr="00A951D6">
              <w:t xml:space="preserve"> AP </w:t>
            </w:r>
            <w:r>
              <w:t>Mailbox that you wish to put the vendor on hold.</w:t>
            </w:r>
          </w:p>
        </w:tc>
      </w:tr>
    </w:tbl>
    <w:p w14:paraId="2E60F847" w14:textId="59219029" w:rsidR="009A0C37" w:rsidRDefault="009A0C37" w:rsidP="000D3F3E">
      <w:pPr>
        <w:pStyle w:val="NoSpacing"/>
        <w:rPr>
          <w:b/>
          <w:bCs/>
          <w:color w:val="F4B083" w:themeColor="accent2" w:themeTint="99"/>
        </w:rPr>
      </w:pPr>
    </w:p>
    <w:p w14:paraId="77A462F6" w14:textId="3F01E370" w:rsidR="009A0C37" w:rsidRDefault="009A0C37" w:rsidP="000D3F3E">
      <w:pPr>
        <w:pStyle w:val="NoSpacing"/>
        <w:rPr>
          <w:b/>
          <w:bCs/>
          <w:color w:val="F4B083" w:themeColor="accent2" w:themeTint="99"/>
        </w:rPr>
      </w:pPr>
    </w:p>
    <w:p w14:paraId="467F0C7D" w14:textId="2300AFF5" w:rsidR="00126C73" w:rsidRDefault="00126C73" w:rsidP="000D3F3E">
      <w:pPr>
        <w:pStyle w:val="NoSpacing"/>
        <w:rPr>
          <w:b/>
          <w:bCs/>
          <w:color w:val="F4B083" w:themeColor="accent2" w:themeTint="99"/>
        </w:rPr>
      </w:pPr>
    </w:p>
    <w:p w14:paraId="6C6B14B4" w14:textId="77777777" w:rsidR="00126C73" w:rsidRDefault="00126C73" w:rsidP="000D3F3E">
      <w:pPr>
        <w:pStyle w:val="NoSpacing"/>
        <w:rPr>
          <w:b/>
          <w:bCs/>
          <w:color w:val="F4B083" w:themeColor="accent2" w:themeTint="99"/>
        </w:rPr>
      </w:pPr>
    </w:p>
    <w:p w14:paraId="283DAED4" w14:textId="7B8506A1" w:rsidR="0036371A" w:rsidRPr="006F3FFF" w:rsidRDefault="0036371A" w:rsidP="009F664A">
      <w:pPr>
        <w:pStyle w:val="Heading3"/>
      </w:pPr>
      <w:bookmarkStart w:id="3" w:name="_IR35_SUPPLIERS"/>
      <w:bookmarkStart w:id="4" w:name="_Toc110530903"/>
      <w:bookmarkEnd w:id="3"/>
      <w:r w:rsidRPr="006F3FFF">
        <w:t>IR35 SUPPLIERS</w:t>
      </w:r>
      <w:bookmarkEnd w:id="4"/>
    </w:p>
    <w:p w14:paraId="5A115C43" w14:textId="52CC9B24" w:rsidR="0036371A" w:rsidRDefault="0036371A" w:rsidP="000D3F3E">
      <w:pPr>
        <w:pStyle w:val="NoSpacing"/>
        <w:rPr>
          <w:b/>
          <w:bCs/>
          <w:color w:val="F4B083" w:themeColor="accent2" w:themeTint="99"/>
        </w:rPr>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3E43ED" w:rsidRPr="00B34C5C" w14:paraId="5123A01D" w14:textId="77777777" w:rsidTr="73193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2EAAAFF" w14:textId="1279EFD2" w:rsidR="003E43ED" w:rsidRPr="001463A0" w:rsidRDefault="0093576E" w:rsidP="00D80D05">
            <w:pPr>
              <w:jc w:val="both"/>
            </w:pPr>
            <w:r>
              <w:t>What is IR35</w:t>
            </w:r>
            <w:r w:rsidR="00A9055B">
              <w:t>?</w:t>
            </w:r>
          </w:p>
        </w:tc>
        <w:tc>
          <w:tcPr>
            <w:tcW w:w="6507" w:type="dxa"/>
            <w:tcBorders>
              <w:right w:val="nil"/>
            </w:tcBorders>
          </w:tcPr>
          <w:p w14:paraId="1633E7DE" w14:textId="77777777" w:rsidR="003E43ED" w:rsidRDefault="00CF2015" w:rsidP="00D80D05">
            <w:pPr>
              <w:jc w:val="both"/>
              <w:cnfStyle w:val="100000000000" w:firstRow="1" w:lastRow="0" w:firstColumn="0" w:lastColumn="0" w:oddVBand="0" w:evenVBand="0" w:oddHBand="0" w:evenHBand="0" w:firstRowFirstColumn="0" w:firstRowLastColumn="0" w:lastRowFirstColumn="0" w:lastRowLastColumn="0"/>
            </w:pPr>
            <w:r w:rsidRPr="001A62E1">
              <w:rPr>
                <w:b w:val="0"/>
                <w:bCs w:val="0"/>
              </w:rPr>
              <w:t>IR35 is an a</w:t>
            </w:r>
            <w:r w:rsidR="001A62E1">
              <w:rPr>
                <w:b w:val="0"/>
                <w:bCs w:val="0"/>
              </w:rPr>
              <w:t>n</w:t>
            </w:r>
            <w:r w:rsidRPr="001A62E1">
              <w:rPr>
                <w:b w:val="0"/>
                <w:bCs w:val="0"/>
              </w:rPr>
              <w:t>ti-avoidance r</w:t>
            </w:r>
            <w:r w:rsidR="001A62E1">
              <w:rPr>
                <w:b w:val="0"/>
                <w:bCs w:val="0"/>
              </w:rPr>
              <w:t>ule designed to combat “disguised employment” in those situations where a contractor is providing their labour via their own intermediary (such as a company or partnership) to an agency</w:t>
            </w:r>
            <w:r w:rsidR="00A21C8F">
              <w:rPr>
                <w:b w:val="0"/>
                <w:bCs w:val="0"/>
              </w:rPr>
              <w:t>.</w:t>
            </w:r>
          </w:p>
          <w:p w14:paraId="1E8A3E4F" w14:textId="77777777" w:rsidR="00A21C8F" w:rsidRDefault="00AA46FE" w:rsidP="00D80D05">
            <w:pPr>
              <w:jc w:val="both"/>
              <w:cnfStyle w:val="100000000000" w:firstRow="1" w:lastRow="0" w:firstColumn="0" w:lastColumn="0" w:oddVBand="0" w:evenVBand="0" w:oddHBand="0" w:evenHBand="0" w:firstRowFirstColumn="0" w:firstRowLastColumn="0" w:lastRowFirstColumn="0" w:lastRowLastColumn="0"/>
            </w:pPr>
            <w:r>
              <w:rPr>
                <w:b w:val="0"/>
                <w:bCs w:val="0"/>
              </w:rPr>
              <w:t>Responsibility for assessing whether IR35 applies is now the responsibility of the agency</w:t>
            </w:r>
            <w:r w:rsidR="001E4106">
              <w:rPr>
                <w:b w:val="0"/>
                <w:bCs w:val="0"/>
              </w:rPr>
              <w:t xml:space="preserve">, and this will mean that the agency will be responsible for payment PAYE/NICs on the fees paid to the </w:t>
            </w:r>
            <w:r w:rsidR="002640B0">
              <w:rPr>
                <w:b w:val="0"/>
                <w:bCs w:val="0"/>
              </w:rPr>
              <w:t>contractor’s intermediary.</w:t>
            </w:r>
          </w:p>
          <w:p w14:paraId="71779BC1" w14:textId="77777777" w:rsidR="002640B0" w:rsidRDefault="00512263" w:rsidP="00D80D05">
            <w:pPr>
              <w:jc w:val="both"/>
              <w:cnfStyle w:val="100000000000" w:firstRow="1" w:lastRow="0" w:firstColumn="0" w:lastColumn="0" w:oddVBand="0" w:evenVBand="0" w:oddHBand="0" w:evenHBand="0" w:firstRowFirstColumn="0" w:firstRowLastColumn="0" w:lastRowFirstColumn="0" w:lastRowLastColumn="0"/>
              <w:rPr>
                <w:b w:val="0"/>
                <w:bCs w:val="0"/>
                <w:lang w:val="en-GB"/>
              </w:rPr>
            </w:pPr>
            <w:r>
              <w:rPr>
                <w:lang w:val="en-GB"/>
              </w:rPr>
              <w:t>As well as new suppliers, please note that your existing freelancers may also fall under the scope of IR35 depending on the nature of labour being provided to the agency</w:t>
            </w:r>
          </w:p>
          <w:p w14:paraId="5FAED4B9" w14:textId="083EEF86" w:rsidR="00837948" w:rsidRPr="001A62E1" w:rsidRDefault="00837948" w:rsidP="00D80D05">
            <w:pPr>
              <w:jc w:val="both"/>
              <w:cnfStyle w:val="100000000000" w:firstRow="1" w:lastRow="0" w:firstColumn="0" w:lastColumn="0" w:oddVBand="0" w:evenVBand="0" w:oddHBand="0" w:evenHBand="0" w:firstRowFirstColumn="0" w:firstRowLastColumn="0" w:lastRowFirstColumn="0" w:lastRowLastColumn="0"/>
              <w:rPr>
                <w:b w:val="0"/>
                <w:bCs w:val="0"/>
              </w:rPr>
            </w:pPr>
          </w:p>
        </w:tc>
      </w:tr>
      <w:tr w:rsidR="00A9055B" w:rsidRPr="00B34C5C" w14:paraId="62A5968C" w14:textId="77777777" w:rsidTr="731931D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3DDA3AF9" w14:textId="4B526292" w:rsidR="00A9055B" w:rsidRDefault="00D96567" w:rsidP="00D80D05">
            <w:pPr>
              <w:jc w:val="both"/>
            </w:pPr>
            <w:r>
              <w:t>Does my supplier fall under IR35</w:t>
            </w:r>
            <w:r w:rsidR="00EB3C21">
              <w:t>?</w:t>
            </w:r>
          </w:p>
        </w:tc>
        <w:tc>
          <w:tcPr>
            <w:tcW w:w="6507" w:type="dxa"/>
            <w:tcBorders>
              <w:right w:val="nil"/>
            </w:tcBorders>
          </w:tcPr>
          <w:p w14:paraId="2E1932A7" w14:textId="7613786B" w:rsidR="00B95AB9" w:rsidRDefault="000802F7" w:rsidP="00B95AB9">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your supplier is an </w:t>
            </w:r>
            <w:r w:rsidRPr="000802F7">
              <w:rPr>
                <w:lang w:val="en-GB"/>
              </w:rPr>
              <w:t>Individual contractor</w:t>
            </w:r>
            <w:r w:rsidR="00F801E9">
              <w:rPr>
                <w:lang w:val="en-GB"/>
              </w:rPr>
              <w:t xml:space="preserve"> using</w:t>
            </w:r>
            <w:r>
              <w:rPr>
                <w:lang w:val="en-GB"/>
              </w:rPr>
              <w:t xml:space="preserve"> </w:t>
            </w:r>
            <w:r w:rsidRPr="000802F7">
              <w:rPr>
                <w:lang w:val="en-GB"/>
              </w:rPr>
              <w:t>their own intermediary to provide labour</w:t>
            </w:r>
            <w:r>
              <w:rPr>
                <w:lang w:val="en-GB"/>
              </w:rPr>
              <w:t xml:space="preserve">, then they may fall under </w:t>
            </w:r>
            <w:r w:rsidR="007E578A">
              <w:rPr>
                <w:lang w:val="en-GB"/>
              </w:rPr>
              <w:t>IR35</w:t>
            </w:r>
            <w:r w:rsidR="00F801E9">
              <w:rPr>
                <w:lang w:val="en-GB"/>
              </w:rPr>
              <w:t>.</w:t>
            </w:r>
          </w:p>
          <w:p w14:paraId="63FFAA70" w14:textId="7C804324" w:rsidR="00FC2887" w:rsidRDefault="00FC2887" w:rsidP="00B95AB9">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The own intermediary will be one of the following:</w:t>
            </w:r>
          </w:p>
          <w:p w14:paraId="5F9CAD5E" w14:textId="5C3469D1" w:rsidR="0016602A" w:rsidRDefault="0016602A" w:rsidP="0016602A">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Company (irrespective of the size of the shareholding)</w:t>
            </w:r>
          </w:p>
          <w:p w14:paraId="61CC5ABB" w14:textId="6D66AB30" w:rsidR="0016602A" w:rsidRDefault="0016602A" w:rsidP="0016602A">
            <w:pPr>
              <w:pStyle w:val="ListParagraph"/>
              <w:numPr>
                <w:ilvl w:val="0"/>
                <w:numId w:val="32"/>
              </w:num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Partnership</w:t>
            </w:r>
          </w:p>
          <w:p w14:paraId="5CF93C80" w14:textId="0982A832" w:rsidR="004E23FC" w:rsidRPr="004E23FC" w:rsidRDefault="00B44EED" w:rsidP="004E23FC">
            <w:pPr>
              <w:jc w:val="both"/>
              <w:cnfStyle w:val="000000000000" w:firstRow="0" w:lastRow="0" w:firstColumn="0" w:lastColumn="0" w:oddVBand="0" w:evenVBand="0" w:oddHBand="0" w:evenHBand="0" w:firstRowFirstColumn="0" w:firstRowLastColumn="0" w:lastRowFirstColumn="0" w:lastRowLastColumn="0"/>
              <w:rPr>
                <w:lang w:val="en-GB"/>
              </w:rPr>
            </w:pPr>
            <w:r w:rsidRPr="00B44EED">
              <w:rPr>
                <w:lang w:val="en-GB"/>
              </w:rPr>
              <w:t xml:space="preserve">Any contractors who are not tax resident in the UK and who are supplying all their labour outside the UK can be disregarded even if the contract is with Omnicom </w:t>
            </w:r>
            <w:r>
              <w:rPr>
                <w:lang w:val="en-GB"/>
              </w:rPr>
              <w:t>in the UK.</w:t>
            </w:r>
          </w:p>
          <w:p w14:paraId="406ADB0B" w14:textId="7CD627EA" w:rsidR="00C668C8" w:rsidRDefault="00B67C81" w:rsidP="00B95AB9">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order to confirm </w:t>
            </w:r>
            <w:r w:rsidR="004E23FC">
              <w:rPr>
                <w:lang w:val="en-GB"/>
              </w:rPr>
              <w:t>if they fall under IR35</w:t>
            </w:r>
            <w:r>
              <w:rPr>
                <w:lang w:val="en-GB"/>
              </w:rPr>
              <w:t>, please perform</w:t>
            </w:r>
            <w:r w:rsidR="00DC1B11">
              <w:rPr>
                <w:lang w:val="en-GB"/>
              </w:rPr>
              <w:t xml:space="preserve"> the necessary IR35 test (for example using the HMRC CEST tool) to determine whether </w:t>
            </w:r>
            <w:r w:rsidR="00F473BC">
              <w:rPr>
                <w:lang w:val="en-GB"/>
              </w:rPr>
              <w:t xml:space="preserve">the supplier falls inside or outside </w:t>
            </w:r>
            <w:r w:rsidR="00C668C8">
              <w:rPr>
                <w:lang w:val="en-GB"/>
              </w:rPr>
              <w:t>the IR35 scope for the contract.</w:t>
            </w:r>
          </w:p>
          <w:p w14:paraId="20034CFB" w14:textId="03078DB1" w:rsidR="00820D8D" w:rsidRPr="00B95AB9" w:rsidRDefault="00D85087" w:rsidP="00D85087">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Points to consider</w:t>
            </w:r>
            <w:r w:rsidR="00067DF5">
              <w:rPr>
                <w:lang w:val="en-GB"/>
              </w:rPr>
              <w:t xml:space="preserve"> when performing the test</w:t>
            </w:r>
            <w:r>
              <w:rPr>
                <w:lang w:val="en-GB"/>
              </w:rPr>
              <w:t>:</w:t>
            </w:r>
            <w:r w:rsidR="00F801E9">
              <w:rPr>
                <w:lang w:val="en-GB"/>
              </w:rPr>
              <w:t xml:space="preserve"> </w:t>
            </w:r>
          </w:p>
          <w:p w14:paraId="1B10E6A2" w14:textId="77777777" w:rsidR="00B95AB9" w:rsidRPr="00B95AB9" w:rsidRDefault="00B95AB9" w:rsidP="00B95AB9">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lang w:val="en-GB"/>
              </w:rPr>
            </w:pPr>
            <w:r w:rsidRPr="00B95AB9">
              <w:rPr>
                <w:lang w:val="en-GB"/>
              </w:rPr>
              <w:t>Ensure that those making the assessments understand the rules</w:t>
            </w:r>
          </w:p>
          <w:p w14:paraId="726C9330" w14:textId="77777777" w:rsidR="00B95AB9" w:rsidRPr="00B95AB9" w:rsidRDefault="00B95AB9" w:rsidP="00B95AB9">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lang w:val="en-GB"/>
              </w:rPr>
            </w:pPr>
            <w:r w:rsidRPr="00B95AB9">
              <w:rPr>
                <w:lang w:val="en-GB"/>
              </w:rPr>
              <w:t xml:space="preserve">HMRC’s Check Employment Status for Tax (“CEST”) tool and updated guidance </w:t>
            </w:r>
          </w:p>
          <w:p w14:paraId="4A579D6F" w14:textId="5A6D20AB" w:rsidR="00B95AB9" w:rsidRPr="00B95AB9" w:rsidRDefault="00BC586E" w:rsidP="00B95AB9">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Use an a</w:t>
            </w:r>
            <w:r w:rsidR="00B95AB9" w:rsidRPr="00B95AB9">
              <w:rPr>
                <w:lang w:val="en-GB"/>
              </w:rPr>
              <w:t>lternative method if CEST fails to produce a result</w:t>
            </w:r>
            <w:r w:rsidR="00E948C6">
              <w:rPr>
                <w:lang w:val="en-GB"/>
              </w:rPr>
              <w:t xml:space="preserve">  </w:t>
            </w:r>
          </w:p>
          <w:p w14:paraId="1E3F950D" w14:textId="1EB5CF58" w:rsidR="00B95AB9" w:rsidRPr="00B95AB9" w:rsidRDefault="00B95AB9" w:rsidP="00B95AB9">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lang w:val="en-GB"/>
              </w:rPr>
            </w:pPr>
            <w:r w:rsidRPr="00B95AB9">
              <w:rPr>
                <w:lang w:val="en-GB"/>
              </w:rPr>
              <w:t xml:space="preserve">Assessment can be outsourced but </w:t>
            </w:r>
            <w:r w:rsidR="00BC586E">
              <w:rPr>
                <w:lang w:val="en-GB"/>
              </w:rPr>
              <w:t xml:space="preserve">the </w:t>
            </w:r>
            <w:r w:rsidRPr="00B95AB9">
              <w:rPr>
                <w:lang w:val="en-GB"/>
              </w:rPr>
              <w:t xml:space="preserve">end user </w:t>
            </w:r>
            <w:r w:rsidR="00BC586E">
              <w:rPr>
                <w:lang w:val="en-GB"/>
              </w:rPr>
              <w:t xml:space="preserve">(the agency) </w:t>
            </w:r>
            <w:r w:rsidRPr="00B95AB9">
              <w:rPr>
                <w:lang w:val="en-GB"/>
              </w:rPr>
              <w:t xml:space="preserve">is still responsible </w:t>
            </w:r>
          </w:p>
          <w:p w14:paraId="0845D284" w14:textId="77777777" w:rsidR="00B95AB9" w:rsidRPr="00B95AB9" w:rsidRDefault="00B95AB9" w:rsidP="00B95AB9">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lang w:val="en-GB"/>
              </w:rPr>
            </w:pPr>
            <w:r w:rsidRPr="00B95AB9">
              <w:rPr>
                <w:lang w:val="en-GB"/>
              </w:rPr>
              <w:t>Keep assessment under regular review</w:t>
            </w:r>
          </w:p>
          <w:p w14:paraId="5A9A051D" w14:textId="77777777" w:rsidR="00A9055B" w:rsidRDefault="00B95AB9" w:rsidP="00B95AB9">
            <w:pPr>
              <w:pStyle w:val="ListParagraph"/>
              <w:numPr>
                <w:ilvl w:val="0"/>
                <w:numId w:val="34"/>
              </w:numPr>
              <w:jc w:val="both"/>
              <w:cnfStyle w:val="000000000000" w:firstRow="0" w:lastRow="0" w:firstColumn="0" w:lastColumn="0" w:oddVBand="0" w:evenVBand="0" w:oddHBand="0" w:evenHBand="0" w:firstRowFirstColumn="0" w:firstRowLastColumn="0" w:lastRowFirstColumn="0" w:lastRowLastColumn="0"/>
              <w:rPr>
                <w:lang w:val="en-GB"/>
              </w:rPr>
            </w:pPr>
            <w:r w:rsidRPr="00B95AB9">
              <w:rPr>
                <w:lang w:val="en-GB"/>
              </w:rPr>
              <w:t>Keep records to show how the decision was reached</w:t>
            </w:r>
          </w:p>
          <w:p w14:paraId="5D2439A1" w14:textId="64D12139" w:rsidR="00B9796C" w:rsidRPr="00A94BC5" w:rsidRDefault="00B2086F" w:rsidP="00B2086F">
            <w:pPr>
              <w:jc w:val="both"/>
              <w:cnfStyle w:val="000000000000" w:firstRow="0" w:lastRow="0" w:firstColumn="0" w:lastColumn="0" w:oddVBand="0" w:evenVBand="0" w:oddHBand="0" w:evenHBand="0" w:firstRowFirstColumn="0" w:firstRowLastColumn="0" w:lastRowFirstColumn="0" w:lastRowLastColumn="0"/>
              <w:rPr>
                <w:b/>
                <w:bCs/>
                <w:lang w:val="en-GB"/>
              </w:rPr>
            </w:pPr>
            <w:r w:rsidRPr="00A94BC5">
              <w:rPr>
                <w:b/>
                <w:bCs/>
                <w:lang w:val="en-GB"/>
              </w:rPr>
              <w:t xml:space="preserve">We ask that you complete an IR35 New Supplier Form for all freelancers that are </w:t>
            </w:r>
            <w:r w:rsidR="005635C2" w:rsidRPr="00A94BC5">
              <w:rPr>
                <w:b/>
                <w:bCs/>
                <w:lang w:val="en-GB"/>
              </w:rPr>
              <w:t xml:space="preserve">using their own intermediary </w:t>
            </w:r>
            <w:r w:rsidR="00CD70DA" w:rsidRPr="00A94BC5">
              <w:rPr>
                <w:b/>
                <w:bCs/>
                <w:lang w:val="en-GB"/>
              </w:rPr>
              <w:t xml:space="preserve">(a company or a partnership) </w:t>
            </w:r>
            <w:r w:rsidR="005635C2" w:rsidRPr="00A94BC5">
              <w:rPr>
                <w:b/>
                <w:bCs/>
                <w:lang w:val="en-GB"/>
              </w:rPr>
              <w:t>to provide labour.</w:t>
            </w:r>
          </w:p>
          <w:p w14:paraId="78154283" w14:textId="4C0E56C9" w:rsidR="00B2086F" w:rsidRPr="00B9796C" w:rsidRDefault="00B2086F" w:rsidP="00B2086F">
            <w:pPr>
              <w:jc w:val="both"/>
              <w:cnfStyle w:val="000000000000" w:firstRow="0" w:lastRow="0" w:firstColumn="0" w:lastColumn="0" w:oddVBand="0" w:evenVBand="0" w:oddHBand="0" w:evenHBand="0" w:firstRowFirstColumn="0" w:firstRowLastColumn="0" w:lastRowFirstColumn="0" w:lastRowLastColumn="0"/>
              <w:rPr>
                <w:lang w:val="en-GB"/>
              </w:rPr>
            </w:pPr>
          </w:p>
        </w:tc>
      </w:tr>
      <w:tr w:rsidR="003E43ED" w:rsidRPr="00B34C5C" w14:paraId="57D6775E" w14:textId="77777777" w:rsidTr="731931D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5EC24962" w14:textId="3BF3B016" w:rsidR="003E43ED" w:rsidRDefault="00871B68" w:rsidP="00D80D05">
            <w:pPr>
              <w:jc w:val="both"/>
            </w:pPr>
            <w:r>
              <w:lastRenderedPageBreak/>
              <w:t xml:space="preserve">How do I </w:t>
            </w:r>
            <w:r w:rsidR="00D96567">
              <w:t xml:space="preserve">request the </w:t>
            </w:r>
            <w:r>
              <w:t xml:space="preserve">setup </w:t>
            </w:r>
            <w:r w:rsidR="00D96567">
              <w:t xml:space="preserve">of </w:t>
            </w:r>
            <w:r>
              <w:t xml:space="preserve">a </w:t>
            </w:r>
            <w:r w:rsidR="00CA0FC3">
              <w:t>new IR35 supplier</w:t>
            </w:r>
            <w:r w:rsidR="00D96567">
              <w:t>?</w:t>
            </w:r>
          </w:p>
        </w:tc>
        <w:tc>
          <w:tcPr>
            <w:tcW w:w="6507" w:type="dxa"/>
            <w:tcBorders>
              <w:right w:val="nil"/>
            </w:tcBorders>
          </w:tcPr>
          <w:p w14:paraId="7861ADBD" w14:textId="5809B24B" w:rsidR="003E43ED" w:rsidRDefault="00A94BC5" w:rsidP="00D80D05">
            <w:pPr>
              <w:jc w:val="both"/>
              <w:cnfStyle w:val="000000000000" w:firstRow="0" w:lastRow="0" w:firstColumn="0" w:lastColumn="0" w:oddVBand="0" w:evenVBand="0" w:oddHBand="0" w:evenHBand="0" w:firstRowFirstColumn="0" w:firstRowLastColumn="0" w:lastRowFirstColumn="0" w:lastRowLastColumn="0"/>
            </w:pPr>
            <w:r>
              <w:t xml:space="preserve">If your </w:t>
            </w:r>
            <w:r w:rsidR="003C1BDA">
              <w:t xml:space="preserve">new (freelancer) supplier </w:t>
            </w:r>
            <w:r w:rsidR="003C1BDA" w:rsidRPr="00AD1DB3">
              <w:rPr>
                <w:lang w:val="en-GB"/>
              </w:rPr>
              <w:t>is</w:t>
            </w:r>
            <w:r w:rsidRPr="00AD1DB3">
              <w:rPr>
                <w:lang w:val="en-GB"/>
              </w:rPr>
              <w:t xml:space="preserve"> using their own intermediary (a company or a partnership) to provide labour</w:t>
            </w:r>
            <w:r w:rsidR="003C1BDA" w:rsidRPr="00AD1DB3">
              <w:t>, the</w:t>
            </w:r>
            <w:r w:rsidR="00EB3C21" w:rsidRPr="00AD1DB3">
              <w:t>n</w:t>
            </w:r>
            <w:r w:rsidR="003C1BDA">
              <w:t xml:space="preserve"> an</w:t>
            </w:r>
            <w:r w:rsidR="00EB3C21" w:rsidRPr="00195DB8">
              <w:t xml:space="preserve"> IR35 </w:t>
            </w:r>
            <w:r w:rsidR="00052A31">
              <w:t>New Supplier</w:t>
            </w:r>
            <w:r w:rsidR="00EB3C21" w:rsidRPr="00195DB8">
              <w:t xml:space="preserve"> form </w:t>
            </w:r>
            <w:r w:rsidR="000C6E94">
              <w:t>will need</w:t>
            </w:r>
            <w:r w:rsidR="00EB3C21" w:rsidRPr="00195DB8">
              <w:t xml:space="preserve"> to be completed in order for a vendor to be set up in AX Dynamics.</w:t>
            </w:r>
          </w:p>
          <w:p w14:paraId="4F0844A4" w14:textId="209AD8D3" w:rsidR="00AD1DB3" w:rsidRDefault="00052A31" w:rsidP="00D80D05">
            <w:pPr>
              <w:jc w:val="both"/>
              <w:cnfStyle w:val="000000000000" w:firstRow="0" w:lastRow="0" w:firstColumn="0" w:lastColumn="0" w:oddVBand="0" w:evenVBand="0" w:oddHBand="0" w:evenHBand="0" w:firstRowFirstColumn="0" w:firstRowLastColumn="0" w:lastRowFirstColumn="0" w:lastRowLastColumn="0"/>
            </w:pPr>
            <w:r>
              <w:t xml:space="preserve">Please submit the completed and approved (by agency Financial Manager) </w:t>
            </w:r>
            <w:r w:rsidRPr="00195DB8">
              <w:t xml:space="preserve">IR35 </w:t>
            </w:r>
            <w:r>
              <w:t>New Supplier</w:t>
            </w:r>
            <w:r w:rsidRPr="00195DB8">
              <w:t xml:space="preserve"> form</w:t>
            </w:r>
            <w:r>
              <w:t xml:space="preserve"> to </w:t>
            </w:r>
            <w:r w:rsidR="001A3386">
              <w:t xml:space="preserve">the SSC </w:t>
            </w:r>
            <w:r w:rsidR="00CE5E9C">
              <w:t>Vendor Master</w:t>
            </w:r>
            <w:r w:rsidR="001A3386">
              <w:t xml:space="preserve"> Mailbox.</w:t>
            </w:r>
          </w:p>
          <w:p w14:paraId="1CB09A53" w14:textId="6B14DD32" w:rsidR="001A3386" w:rsidRDefault="001A3386" w:rsidP="00D80D05">
            <w:pPr>
              <w:jc w:val="both"/>
              <w:cnfStyle w:val="000000000000" w:firstRow="0" w:lastRow="0" w:firstColumn="0" w:lastColumn="0" w:oddVBand="0" w:evenVBand="0" w:oddHBand="0" w:evenHBand="0" w:firstRowFirstColumn="0" w:firstRowLastColumn="0" w:lastRowFirstColumn="0" w:lastRowLastColumn="0"/>
            </w:pPr>
            <w:r>
              <w:t xml:space="preserve">Please include </w:t>
            </w:r>
            <w:r w:rsidR="00C57BBE">
              <w:t xml:space="preserve">result of the CEST </w:t>
            </w:r>
            <w:r w:rsidR="00261C09">
              <w:t xml:space="preserve">with your </w:t>
            </w:r>
            <w:r w:rsidR="00261C09" w:rsidRPr="00195DB8">
              <w:t xml:space="preserve">IR35 </w:t>
            </w:r>
            <w:r w:rsidR="00261C09">
              <w:t>New Supplier</w:t>
            </w:r>
            <w:r w:rsidR="00261C09" w:rsidRPr="00195DB8">
              <w:t xml:space="preserve"> form</w:t>
            </w:r>
            <w:r w:rsidR="00261C09">
              <w:t xml:space="preserve">, even if the CEST has determined that the supplier does not fall under IR35. We also ask that you submit </w:t>
            </w:r>
            <w:r w:rsidR="001067DE">
              <w:t>any</w:t>
            </w:r>
            <w:r w:rsidR="00261C09">
              <w:t xml:space="preserve"> Stat</w:t>
            </w:r>
            <w:r w:rsidR="001067DE">
              <w:t xml:space="preserve">us Determination Statement alongside your </w:t>
            </w:r>
            <w:r w:rsidR="001067DE" w:rsidRPr="00195DB8">
              <w:t xml:space="preserve">IR35 </w:t>
            </w:r>
            <w:r w:rsidR="001067DE">
              <w:t>New Supplier</w:t>
            </w:r>
            <w:r w:rsidR="001067DE" w:rsidRPr="00195DB8">
              <w:t xml:space="preserve"> form</w:t>
            </w:r>
            <w:r w:rsidR="001067DE">
              <w:t>.</w:t>
            </w:r>
          </w:p>
          <w:p w14:paraId="1A76BBAE" w14:textId="755A3EDA" w:rsidR="007C55B9" w:rsidRDefault="007C55B9" w:rsidP="00D80D05">
            <w:pPr>
              <w:jc w:val="both"/>
              <w:cnfStyle w:val="000000000000" w:firstRow="0" w:lastRow="0" w:firstColumn="0" w:lastColumn="0" w:oddVBand="0" w:evenVBand="0" w:oddHBand="0" w:evenHBand="0" w:firstRowFirstColumn="0" w:firstRowLastColumn="0" w:lastRowFirstColumn="0" w:lastRowLastColumn="0"/>
            </w:pPr>
            <w:r>
              <w:t>We also recommend that:</w:t>
            </w:r>
          </w:p>
          <w:p w14:paraId="222A3632" w14:textId="14DD9B3B" w:rsidR="007C55B9" w:rsidRDefault="007C55B9" w:rsidP="007C55B9">
            <w:pPr>
              <w:pStyle w:val="ListParagraph"/>
              <w:numPr>
                <w:ilvl w:val="0"/>
                <w:numId w:val="35"/>
              </w:numPr>
              <w:jc w:val="both"/>
              <w:cnfStyle w:val="000000000000" w:firstRow="0" w:lastRow="0" w:firstColumn="0" w:lastColumn="0" w:oddVBand="0" w:evenVBand="0" w:oddHBand="0" w:evenHBand="0" w:firstRowFirstColumn="0" w:firstRowLastColumn="0" w:lastRowFirstColumn="0" w:lastRowLastColumn="0"/>
            </w:pPr>
            <w:r>
              <w:t xml:space="preserve">Payment terms have been discussed with the in-scope IR35 supplier, as falling under IR35 may </w:t>
            </w:r>
            <w:r w:rsidR="00E20386">
              <w:t>result in extended payment terms to align with the Omnicom payroll cycle</w:t>
            </w:r>
          </w:p>
          <w:p w14:paraId="1498D50B" w14:textId="380FD390" w:rsidR="00E20386" w:rsidRDefault="00E20386" w:rsidP="007C55B9">
            <w:pPr>
              <w:pStyle w:val="ListParagraph"/>
              <w:numPr>
                <w:ilvl w:val="0"/>
                <w:numId w:val="35"/>
              </w:numPr>
              <w:jc w:val="both"/>
              <w:cnfStyle w:val="000000000000" w:firstRow="0" w:lastRow="0" w:firstColumn="0" w:lastColumn="0" w:oddVBand="0" w:evenVBand="0" w:oddHBand="0" w:evenHBand="0" w:firstRowFirstColumn="0" w:firstRowLastColumn="0" w:lastRowFirstColumn="0" w:lastRowLastColumn="0"/>
            </w:pPr>
            <w:r>
              <w:t>The</w:t>
            </w:r>
            <w:r w:rsidR="00B16209">
              <w:t xml:space="preserve"> SSC bank verification process has been discussed with the supplier, in order to better manage their expectations</w:t>
            </w:r>
          </w:p>
          <w:p w14:paraId="5E860E10" w14:textId="2F8BDEC9" w:rsidR="00B749F0" w:rsidRPr="005D49C5" w:rsidRDefault="00B749F0" w:rsidP="001A3386">
            <w:pPr>
              <w:ind w:left="0"/>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3E43ED" w:rsidRPr="00B34C5C" w14:paraId="39115B1C" w14:textId="77777777" w:rsidTr="731931D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4BD818A7" w14:textId="51F1E05F" w:rsidR="003E43ED" w:rsidRDefault="79F51149" w:rsidP="00D80D05">
            <w:pPr>
              <w:jc w:val="both"/>
              <w:rPr>
                <w:b w:val="0"/>
                <w:bCs w:val="0"/>
              </w:rPr>
            </w:pPr>
            <w:r>
              <w:t xml:space="preserve">Who should I send the IR35 supplier invoice to so that it can be </w:t>
            </w:r>
            <w:r w:rsidR="6C889609">
              <w:t>processed?</w:t>
            </w:r>
          </w:p>
          <w:p w14:paraId="78EB793F" w14:textId="77777777" w:rsidR="00CE0DC4" w:rsidRPr="00CE0DC4" w:rsidRDefault="00CE0DC4" w:rsidP="00CE0DC4">
            <w:pPr>
              <w:jc w:val="both"/>
              <w:rPr>
                <w:b w:val="0"/>
                <w:bCs w:val="0"/>
                <w:i/>
                <w:iCs/>
                <w:color w:val="FF0000"/>
                <w:sz w:val="20"/>
                <w:szCs w:val="20"/>
              </w:rPr>
            </w:pPr>
            <w:r w:rsidRPr="00CE0DC4">
              <w:rPr>
                <w:b w:val="0"/>
                <w:bCs w:val="0"/>
                <w:i/>
                <w:iCs/>
                <w:color w:val="FF0000"/>
                <w:sz w:val="20"/>
                <w:szCs w:val="20"/>
              </w:rPr>
              <w:t>Note: the agency might want to update this section for who in the agency is their single point of contact</w:t>
            </w:r>
          </w:p>
          <w:p w14:paraId="59AE3F24" w14:textId="0CE86E31" w:rsidR="00CE0DC4" w:rsidRDefault="00CE0DC4" w:rsidP="00D80D05">
            <w:pPr>
              <w:jc w:val="both"/>
            </w:pPr>
          </w:p>
        </w:tc>
        <w:tc>
          <w:tcPr>
            <w:tcW w:w="6507" w:type="dxa"/>
            <w:tcBorders>
              <w:right w:val="nil"/>
            </w:tcBorders>
          </w:tcPr>
          <w:p w14:paraId="0CD550CF" w14:textId="4D335578" w:rsidR="003E43ED" w:rsidRDefault="00387504" w:rsidP="00D80D05">
            <w:pPr>
              <w:jc w:val="both"/>
              <w:cnfStyle w:val="000000000000" w:firstRow="0" w:lastRow="0" w:firstColumn="0" w:lastColumn="0" w:oddVBand="0" w:evenVBand="0" w:oddHBand="0" w:evenHBand="0" w:firstRowFirstColumn="0" w:firstRowLastColumn="0" w:lastRowFirstColumn="0" w:lastRowLastColumn="0"/>
            </w:pPr>
            <w:r>
              <w:t xml:space="preserve">The agency will have a Single Point of Contact </w:t>
            </w:r>
            <w:r w:rsidR="00570022">
              <w:t xml:space="preserve">within the agency </w:t>
            </w:r>
            <w:r>
              <w:t xml:space="preserve">for IR35 responsibilities, including </w:t>
            </w:r>
            <w:r w:rsidR="00CA3311">
              <w:t xml:space="preserve">gathering all </w:t>
            </w:r>
            <w:r w:rsidR="00623B01">
              <w:t xml:space="preserve">IR35 supplier </w:t>
            </w:r>
            <w:r w:rsidR="00CA3311">
              <w:t>invoices to share with the SSC AP team.</w:t>
            </w:r>
          </w:p>
          <w:p w14:paraId="32A205E2" w14:textId="226155E8" w:rsidR="00CA3311" w:rsidRDefault="00CA3311" w:rsidP="00D80D05">
            <w:pPr>
              <w:jc w:val="both"/>
              <w:cnfStyle w:val="000000000000" w:firstRow="0" w:lastRow="0" w:firstColumn="0" w:lastColumn="0" w:oddVBand="0" w:evenVBand="0" w:oddHBand="0" w:evenHBand="0" w:firstRowFirstColumn="0" w:firstRowLastColumn="0" w:lastRowFirstColumn="0" w:lastRowLastColumn="0"/>
            </w:pPr>
            <w:r>
              <w:t>Please</w:t>
            </w:r>
            <w:r w:rsidR="00623B01">
              <w:t xml:space="preserve"> send your IR35 supplier invoices to your agency Single Point of Contact.</w:t>
            </w:r>
            <w:r>
              <w:t xml:space="preserve"> </w:t>
            </w:r>
            <w:r w:rsidR="00623B01">
              <w:rPr>
                <w:b/>
                <w:bCs/>
              </w:rPr>
              <w:t>D</w:t>
            </w:r>
            <w:r w:rsidRPr="00CA3311">
              <w:rPr>
                <w:b/>
                <w:bCs/>
              </w:rPr>
              <w:t>o not</w:t>
            </w:r>
            <w:r>
              <w:t xml:space="preserve"> send in any IR35 invoices directly to the AP Mailbox. </w:t>
            </w:r>
          </w:p>
          <w:p w14:paraId="0CB93ACC" w14:textId="430CA9AF" w:rsidR="00795327" w:rsidRPr="005D49C5" w:rsidRDefault="00795327" w:rsidP="00BB48AD">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r>
              <w:t xml:space="preserve">The agency Single Point of Contact </w:t>
            </w:r>
            <w:r w:rsidR="00BB48AD">
              <w:t xml:space="preserve">is </w:t>
            </w:r>
            <w:r w:rsidR="00623B01">
              <w:t>your</w:t>
            </w:r>
            <w:r>
              <w:t xml:space="preserve"> HR team. </w:t>
            </w:r>
          </w:p>
        </w:tc>
      </w:tr>
    </w:tbl>
    <w:p w14:paraId="0E6888AD" w14:textId="391665DC" w:rsidR="003E43ED" w:rsidRDefault="003E43ED" w:rsidP="000D3F3E">
      <w:pPr>
        <w:pStyle w:val="NoSpacing"/>
        <w:rPr>
          <w:b/>
          <w:bCs/>
          <w:color w:val="F4B083" w:themeColor="accent2" w:themeTint="99"/>
        </w:rPr>
      </w:pPr>
    </w:p>
    <w:p w14:paraId="2B4E8982" w14:textId="56DC503D" w:rsidR="00126C73" w:rsidRDefault="00126C73" w:rsidP="000D3F3E">
      <w:pPr>
        <w:pStyle w:val="NoSpacing"/>
        <w:rPr>
          <w:b/>
          <w:bCs/>
          <w:color w:val="F4B083" w:themeColor="accent2" w:themeTint="99"/>
        </w:rPr>
      </w:pPr>
    </w:p>
    <w:p w14:paraId="5CFF2A2C" w14:textId="4C2E4DD7" w:rsidR="00126C73" w:rsidRDefault="00126C73" w:rsidP="000D3F3E">
      <w:pPr>
        <w:pStyle w:val="NoSpacing"/>
        <w:rPr>
          <w:b/>
          <w:bCs/>
          <w:color w:val="F4B083" w:themeColor="accent2" w:themeTint="99"/>
        </w:rPr>
      </w:pPr>
    </w:p>
    <w:p w14:paraId="276D0F71" w14:textId="77777777" w:rsidR="00126C73" w:rsidRDefault="00126C73" w:rsidP="000D3F3E">
      <w:pPr>
        <w:pStyle w:val="NoSpacing"/>
        <w:rPr>
          <w:b/>
          <w:bCs/>
          <w:color w:val="F4B083" w:themeColor="accent2" w:themeTint="99"/>
        </w:rPr>
      </w:pPr>
    </w:p>
    <w:p w14:paraId="38238A16" w14:textId="1F001877" w:rsidR="0036371A" w:rsidRPr="006F3FFF" w:rsidRDefault="0036371A" w:rsidP="009F664A">
      <w:pPr>
        <w:pStyle w:val="Heading3"/>
      </w:pPr>
      <w:bookmarkStart w:id="5" w:name="_Toc110530904"/>
      <w:r w:rsidRPr="006F3FFF">
        <w:t>PURCHASE ORDERS</w:t>
      </w:r>
      <w:bookmarkEnd w:id="5"/>
    </w:p>
    <w:p w14:paraId="1D799ABC" w14:textId="40CD9168" w:rsidR="0036371A" w:rsidRDefault="0036371A" w:rsidP="000D3F3E">
      <w:pPr>
        <w:pStyle w:val="NoSpacing"/>
        <w:rPr>
          <w:b/>
          <w:bCs/>
          <w:color w:val="F4B083" w:themeColor="accent2" w:themeTint="99"/>
        </w:rPr>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6F3FFF" w:rsidRPr="00B34C5C" w14:paraId="0922ED82" w14:textId="77777777" w:rsidTr="7D028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166BBE52" w14:textId="77777777" w:rsidR="006F3FFF" w:rsidRPr="001463A0" w:rsidRDefault="006F3FFF" w:rsidP="00D80D05">
            <w:pPr>
              <w:jc w:val="both"/>
            </w:pPr>
            <w:r>
              <w:lastRenderedPageBreak/>
              <w:t>What is a Purchase Order (PO) and why do I need to raise one?</w:t>
            </w:r>
          </w:p>
        </w:tc>
        <w:tc>
          <w:tcPr>
            <w:tcW w:w="6507" w:type="dxa"/>
            <w:tcBorders>
              <w:right w:val="nil"/>
            </w:tcBorders>
          </w:tcPr>
          <w:p w14:paraId="529C1937" w14:textId="47B31C60" w:rsidR="00D76A3F" w:rsidRDefault="006F3FFF" w:rsidP="00D80D05">
            <w:pPr>
              <w:jc w:val="both"/>
              <w:cnfStyle w:val="100000000000" w:firstRow="1" w:lastRow="0" w:firstColumn="0" w:lastColumn="0" w:oddVBand="0" w:evenVBand="0" w:oddHBand="0" w:evenHBand="0" w:firstRowFirstColumn="0" w:firstRowLastColumn="0" w:lastRowFirstColumn="0" w:lastRowLastColumn="0"/>
              <w:rPr>
                <w:bCs w:val="0"/>
              </w:rPr>
            </w:pPr>
            <w:r>
              <w:rPr>
                <w:b w:val="0"/>
              </w:rPr>
              <w:t>A P</w:t>
            </w:r>
            <w:r w:rsidR="00CD24C9">
              <w:rPr>
                <w:b w:val="0"/>
              </w:rPr>
              <w:t xml:space="preserve">urchase </w:t>
            </w:r>
            <w:r>
              <w:rPr>
                <w:b w:val="0"/>
              </w:rPr>
              <w:t>O</w:t>
            </w:r>
            <w:r w:rsidR="00CD24C9">
              <w:rPr>
                <w:b w:val="0"/>
              </w:rPr>
              <w:t>rder (PO)</w:t>
            </w:r>
            <w:r>
              <w:rPr>
                <w:b w:val="0"/>
              </w:rPr>
              <w:t xml:space="preserve"> is formal confirmation of an agreement between Supplier and Agency. </w:t>
            </w:r>
          </w:p>
          <w:p w14:paraId="732EE1B6" w14:textId="3FAFB413" w:rsidR="009D60AE" w:rsidRDefault="006F3FFF" w:rsidP="00D80D05">
            <w:pPr>
              <w:jc w:val="both"/>
              <w:cnfStyle w:val="100000000000" w:firstRow="1" w:lastRow="0" w:firstColumn="0" w:lastColumn="0" w:oddVBand="0" w:evenVBand="0" w:oddHBand="0" w:evenHBand="0" w:firstRowFirstColumn="0" w:firstRowLastColumn="0" w:lastRowFirstColumn="0" w:lastRowLastColumn="0"/>
              <w:rPr>
                <w:bCs w:val="0"/>
              </w:rPr>
            </w:pPr>
            <w:r>
              <w:rPr>
                <w:b w:val="0"/>
              </w:rPr>
              <w:t>POs are to be raised for ALL chargeable goods and services.</w:t>
            </w:r>
          </w:p>
          <w:p w14:paraId="3E710CC8" w14:textId="42C7DE39" w:rsidR="006F3FFF" w:rsidRDefault="006F3FFF" w:rsidP="00D80D05">
            <w:pPr>
              <w:jc w:val="both"/>
              <w:cnfStyle w:val="100000000000" w:firstRow="1" w:lastRow="0" w:firstColumn="0" w:lastColumn="0" w:oddVBand="0" w:evenVBand="0" w:oddHBand="0" w:evenHBand="0" w:firstRowFirstColumn="0" w:firstRowLastColumn="0" w:lastRowFirstColumn="0" w:lastRowLastColumn="0"/>
              <w:rPr>
                <w:b w:val="0"/>
              </w:rPr>
            </w:pPr>
            <w:r>
              <w:rPr>
                <w:b w:val="0"/>
              </w:rPr>
              <w:t xml:space="preserve">There are cases where a PO </w:t>
            </w:r>
            <w:r w:rsidR="009D60AE">
              <w:rPr>
                <w:b w:val="0"/>
              </w:rPr>
              <w:t>may</w:t>
            </w:r>
            <w:r>
              <w:rPr>
                <w:b w:val="0"/>
              </w:rPr>
              <w:t xml:space="preserve"> not</w:t>
            </w:r>
            <w:r w:rsidR="009D60AE">
              <w:rPr>
                <w:b w:val="0"/>
              </w:rPr>
              <w:t xml:space="preserve"> be</w:t>
            </w:r>
            <w:r>
              <w:rPr>
                <w:b w:val="0"/>
              </w:rPr>
              <w:t xml:space="preserve"> applicable. These are listed as follows:</w:t>
            </w:r>
          </w:p>
          <w:p w14:paraId="120428F4" w14:textId="77777777" w:rsidR="006F3FFF" w:rsidRPr="009D60AE" w:rsidRDefault="006F3FFF" w:rsidP="00D80D05">
            <w:pPr>
              <w:pStyle w:val="ListParagraph"/>
              <w:numPr>
                <w:ilvl w:val="0"/>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9D60AE">
              <w:rPr>
                <w:b w:val="0"/>
                <w:bCs w:val="0"/>
              </w:rPr>
              <w:t>Freelancers</w:t>
            </w:r>
          </w:p>
          <w:p w14:paraId="44A3D961" w14:textId="786E7400" w:rsidR="006F3FFF" w:rsidRPr="009D60AE" w:rsidRDefault="006F3FFF" w:rsidP="00D80D05">
            <w:pPr>
              <w:pStyle w:val="ListParagraph"/>
              <w:numPr>
                <w:ilvl w:val="0"/>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9D60AE">
              <w:rPr>
                <w:b w:val="0"/>
                <w:bCs w:val="0"/>
              </w:rPr>
              <w:t>Artist Invoice</w:t>
            </w:r>
            <w:r w:rsidR="00D76A3F">
              <w:rPr>
                <w:b w:val="0"/>
                <w:bCs w:val="0"/>
              </w:rPr>
              <w:t>s</w:t>
            </w:r>
            <w:r w:rsidRPr="009D60AE">
              <w:rPr>
                <w:b w:val="0"/>
                <w:bCs w:val="0"/>
              </w:rPr>
              <w:t xml:space="preserve"> (actors)</w:t>
            </w:r>
          </w:p>
          <w:p w14:paraId="5CD735AE" w14:textId="4048E21F" w:rsidR="006F3FFF" w:rsidRPr="009D60AE" w:rsidRDefault="006F3FFF" w:rsidP="00D80D05">
            <w:pPr>
              <w:pStyle w:val="ListParagraph"/>
              <w:numPr>
                <w:ilvl w:val="0"/>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House Supplier</w:t>
            </w:r>
            <w:r w:rsidR="171A8AAC">
              <w:rPr>
                <w:b w:val="0"/>
                <w:bCs w:val="0"/>
              </w:rPr>
              <w:t>s</w:t>
            </w:r>
            <w:r>
              <w:rPr>
                <w:b w:val="0"/>
                <w:bCs w:val="0"/>
              </w:rPr>
              <w:t xml:space="preserve"> (case</w:t>
            </w:r>
            <w:r w:rsidR="3DC97F2E">
              <w:rPr>
                <w:b w:val="0"/>
                <w:bCs w:val="0"/>
              </w:rPr>
              <w:t>-</w:t>
            </w:r>
            <w:r>
              <w:rPr>
                <w:b w:val="0"/>
                <w:bCs w:val="0"/>
              </w:rPr>
              <w:t>by</w:t>
            </w:r>
            <w:r w:rsidR="3C552B2D">
              <w:rPr>
                <w:b w:val="0"/>
                <w:bCs w:val="0"/>
              </w:rPr>
              <w:t>-</w:t>
            </w:r>
            <w:r>
              <w:rPr>
                <w:b w:val="0"/>
                <w:bCs w:val="0"/>
              </w:rPr>
              <w:t>case supplier exceptions) – Direct Overheads</w:t>
            </w:r>
          </w:p>
          <w:p w14:paraId="47332D13" w14:textId="0E362B72" w:rsidR="006F3FFF" w:rsidRPr="009D60AE" w:rsidRDefault="006F3FFF" w:rsidP="00D80D05">
            <w:pPr>
              <w:pStyle w:val="ListParagraph"/>
              <w:numPr>
                <w:ilvl w:val="0"/>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9D60AE">
              <w:rPr>
                <w:b w:val="0"/>
                <w:bCs w:val="0"/>
              </w:rPr>
              <w:t>Direct Debits (</w:t>
            </w:r>
            <w:r w:rsidR="009D60AE" w:rsidRPr="009D60AE">
              <w:rPr>
                <w:b w:val="0"/>
                <w:bCs w:val="0"/>
              </w:rPr>
              <w:t>for certain overhead costs</w:t>
            </w:r>
            <w:r w:rsidRPr="009D60AE">
              <w:rPr>
                <w:b w:val="0"/>
                <w:bCs w:val="0"/>
              </w:rPr>
              <w:t>)</w:t>
            </w:r>
          </w:p>
          <w:p w14:paraId="0CB6D983" w14:textId="77777777" w:rsidR="006F3FFF" w:rsidRPr="009D60AE" w:rsidRDefault="006F3FFF" w:rsidP="00D80D05">
            <w:pPr>
              <w:pStyle w:val="ListParagraph"/>
              <w:numPr>
                <w:ilvl w:val="0"/>
                <w:numId w:val="13"/>
              </w:numPr>
              <w:jc w:val="both"/>
              <w:cnfStyle w:val="100000000000" w:firstRow="1" w:lastRow="0" w:firstColumn="0" w:lastColumn="0" w:oddVBand="0" w:evenVBand="0" w:oddHBand="0" w:evenHBand="0" w:firstRowFirstColumn="0" w:firstRowLastColumn="0" w:lastRowFirstColumn="0" w:lastRowLastColumn="0"/>
              <w:rPr>
                <w:b w:val="0"/>
                <w:bCs w:val="0"/>
              </w:rPr>
            </w:pPr>
            <w:r w:rsidRPr="009D60AE">
              <w:rPr>
                <w:b w:val="0"/>
                <w:bCs w:val="0"/>
              </w:rPr>
              <w:t>Credit Cards</w:t>
            </w:r>
          </w:p>
          <w:p w14:paraId="72C9CB80" w14:textId="21FF70F3" w:rsidR="00F774D8" w:rsidRDefault="00502BCD" w:rsidP="00CE0DC4">
            <w:pPr>
              <w:ind w:left="0"/>
              <w:jc w:val="both"/>
              <w:cnfStyle w:val="100000000000" w:firstRow="1" w:lastRow="0" w:firstColumn="0" w:lastColumn="0" w:oddVBand="0" w:evenVBand="0" w:oddHBand="0" w:evenHBand="0" w:firstRowFirstColumn="0" w:firstRowLastColumn="0" w:lastRowFirstColumn="0" w:lastRowLastColumn="0"/>
              <w:rPr>
                <w:b w:val="0"/>
                <w:bCs w:val="0"/>
              </w:rPr>
            </w:pPr>
            <w:r>
              <w:t>However, supplier types and s</w:t>
            </w:r>
            <w:r w:rsidR="00F32920">
              <w:t>cenarios</w:t>
            </w:r>
            <w:r>
              <w:t xml:space="preserve"> where a PO may not be applicable </w:t>
            </w:r>
            <w:r w:rsidR="00F32920">
              <w:t xml:space="preserve">is to be determined by </w:t>
            </w:r>
            <w:r w:rsidR="0034364F">
              <w:t>agenc</w:t>
            </w:r>
            <w:r w:rsidR="0034364F">
              <w:rPr>
                <w:b w:val="0"/>
                <w:bCs w:val="0"/>
              </w:rPr>
              <w:t>y</w:t>
            </w:r>
            <w:r w:rsidR="00F32920">
              <w:t xml:space="preserve"> finance.</w:t>
            </w:r>
          </w:p>
          <w:p w14:paraId="11551C14" w14:textId="73147497" w:rsidR="00502BCD" w:rsidRPr="00C10519" w:rsidRDefault="00502BCD" w:rsidP="00502BCD">
            <w:pPr>
              <w:ind w:left="0"/>
              <w:cnfStyle w:val="100000000000" w:firstRow="1" w:lastRow="0" w:firstColumn="0" w:lastColumn="0" w:oddVBand="0" w:evenVBand="0" w:oddHBand="0" w:evenHBand="0" w:firstRowFirstColumn="0" w:firstRowLastColumn="0" w:lastRowFirstColumn="0" w:lastRowLastColumn="0"/>
            </w:pPr>
          </w:p>
        </w:tc>
      </w:tr>
      <w:tr w:rsidR="006F3FFF" w:rsidRPr="00B34C5C" w14:paraId="4A33BD41"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1BFE3738" w14:textId="77777777" w:rsidR="006F3FFF" w:rsidRDefault="006F3FFF" w:rsidP="00D80D05">
            <w:pPr>
              <w:jc w:val="both"/>
            </w:pPr>
            <w:r>
              <w:t>How do I raise a PO?</w:t>
            </w:r>
          </w:p>
        </w:tc>
        <w:tc>
          <w:tcPr>
            <w:tcW w:w="6507" w:type="dxa"/>
            <w:tcBorders>
              <w:right w:val="nil"/>
            </w:tcBorders>
          </w:tcPr>
          <w:p w14:paraId="7DB5BF0D" w14:textId="77777777" w:rsidR="006F3FFF" w:rsidRDefault="006F3FFF" w:rsidP="00D80D05">
            <w:pPr>
              <w:jc w:val="both"/>
              <w:cnfStyle w:val="000000000000" w:firstRow="0" w:lastRow="0" w:firstColumn="0" w:lastColumn="0" w:oddVBand="0" w:evenVBand="0" w:oddHBand="0" w:evenHBand="0" w:firstRowFirstColumn="0" w:firstRowLastColumn="0" w:lastRowFirstColumn="0" w:lastRowLastColumn="0"/>
            </w:pPr>
            <w:r w:rsidRPr="005A36E9">
              <w:t>Designated personnel in the Agencies have access in AX to raise POs</w:t>
            </w:r>
            <w:r>
              <w:t xml:space="preserve">. </w:t>
            </w:r>
          </w:p>
          <w:p w14:paraId="02993285" w14:textId="6D29F555" w:rsidR="00D15033" w:rsidRPr="005D49C5" w:rsidRDefault="00D15033" w:rsidP="00D80D05">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6F3FFF" w:rsidRPr="00B34C5C" w14:paraId="40557F87"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3DF05583" w14:textId="77777777" w:rsidR="006F3FFF" w:rsidRDefault="006F3FFF" w:rsidP="00D80D05">
            <w:pPr>
              <w:jc w:val="both"/>
            </w:pPr>
            <w:r>
              <w:t>Who approves a PO?</w:t>
            </w:r>
          </w:p>
        </w:tc>
        <w:tc>
          <w:tcPr>
            <w:tcW w:w="6507" w:type="dxa"/>
            <w:tcBorders>
              <w:right w:val="nil"/>
            </w:tcBorders>
          </w:tcPr>
          <w:p w14:paraId="6AC04A87" w14:textId="087748D7" w:rsidR="006F3FFF" w:rsidRDefault="006F3FFF" w:rsidP="00D80D05">
            <w:pPr>
              <w:jc w:val="both"/>
              <w:cnfStyle w:val="000000000000" w:firstRow="0" w:lastRow="0" w:firstColumn="0" w:lastColumn="0" w:oddVBand="0" w:evenVBand="0" w:oddHBand="0" w:evenHBand="0" w:firstRowFirstColumn="0" w:firstRowLastColumn="0" w:lastRowFirstColumn="0" w:lastRowLastColumn="0"/>
            </w:pPr>
            <w:r w:rsidRPr="005A36E9">
              <w:t>Designated personnel in the Ag</w:t>
            </w:r>
            <w:r>
              <w:t>encies have access in AX to approve</w:t>
            </w:r>
            <w:r w:rsidRPr="005A36E9">
              <w:t xml:space="preserve"> POs</w:t>
            </w:r>
            <w:r>
              <w:t xml:space="preserve">. </w:t>
            </w:r>
            <w:r w:rsidR="005B3FD2">
              <w:t>However,</w:t>
            </w:r>
            <w:r>
              <w:t xml:space="preserve"> these individuals are different from those that raise them (segregation of duties). </w:t>
            </w:r>
          </w:p>
          <w:p w14:paraId="492B150B" w14:textId="5EB7DF52" w:rsidR="00A60025" w:rsidRDefault="00F774D8" w:rsidP="00F943D6">
            <w:pPr>
              <w:jc w:val="both"/>
              <w:cnfStyle w:val="000000000000" w:firstRow="0" w:lastRow="0" w:firstColumn="0" w:lastColumn="0" w:oddVBand="0" w:evenVBand="0" w:oddHBand="0" w:evenHBand="0" w:firstRowFirstColumn="0" w:firstRowLastColumn="0" w:lastRowFirstColumn="0" w:lastRowLastColumn="0"/>
            </w:pPr>
            <w:r>
              <w:t>Please ensure that your PO has been approved</w:t>
            </w:r>
            <w:r w:rsidR="00A60025">
              <w:t>/confirmed</w:t>
            </w:r>
            <w:r>
              <w:t xml:space="preserve"> prior to engaging with the supplier on behalf of the agency.</w:t>
            </w:r>
          </w:p>
          <w:p w14:paraId="480D467A" w14:textId="77777777" w:rsidR="00D15033" w:rsidRPr="005D49C5" w:rsidRDefault="00D15033" w:rsidP="00D80D05">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6F3FFF" w:rsidRPr="00B34C5C" w14:paraId="52168763"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20A80283" w14:textId="77777777" w:rsidR="006F3FFF" w:rsidRDefault="006F3FFF" w:rsidP="00D80D05">
            <w:pPr>
              <w:jc w:val="both"/>
              <w:rPr>
                <w:b w:val="0"/>
                <w:bCs w:val="0"/>
              </w:rPr>
            </w:pPr>
            <w:r>
              <w:t>How does the supplier receive notification of a PO?</w:t>
            </w:r>
          </w:p>
          <w:p w14:paraId="6D96536F" w14:textId="77777777" w:rsidR="00EB5A8F" w:rsidRDefault="00EB5A8F" w:rsidP="00D80D05">
            <w:pPr>
              <w:jc w:val="both"/>
              <w:rPr>
                <w:b w:val="0"/>
                <w:bCs w:val="0"/>
              </w:rPr>
            </w:pPr>
          </w:p>
          <w:p w14:paraId="2B0A2347" w14:textId="6A126F7A" w:rsidR="00EB5A8F" w:rsidRDefault="00EB5A8F" w:rsidP="00D80D05">
            <w:pPr>
              <w:jc w:val="both"/>
            </w:pPr>
          </w:p>
        </w:tc>
        <w:tc>
          <w:tcPr>
            <w:tcW w:w="6507" w:type="dxa"/>
            <w:tcBorders>
              <w:right w:val="nil"/>
            </w:tcBorders>
          </w:tcPr>
          <w:p w14:paraId="23DE21ED" w14:textId="46C9AEDF" w:rsidR="35E1AC7B" w:rsidRDefault="35E1AC7B" w:rsidP="1CEE8CE8">
            <w:pPr>
              <w:jc w:val="both"/>
              <w:cnfStyle w:val="000000000000" w:firstRow="0" w:lastRow="0" w:firstColumn="0" w:lastColumn="0" w:oddVBand="0" w:evenVBand="0" w:oddHBand="0" w:evenHBand="0" w:firstRowFirstColumn="0" w:firstRowLastColumn="0" w:lastRowFirstColumn="0" w:lastRowLastColumn="0"/>
            </w:pPr>
            <w:r>
              <w:t>This is a manual process handled by the Agency.</w:t>
            </w:r>
          </w:p>
          <w:p w14:paraId="1F073DB6" w14:textId="320EED88" w:rsidR="35E1AC7B" w:rsidRDefault="35E1AC7B" w:rsidP="1CEE8CE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Arial"/>
              </w:rPr>
            </w:pPr>
            <w:r w:rsidRPr="1CEE8CE8">
              <w:rPr>
                <w:rFonts w:ascii="Calibri" w:eastAsia="MS Mincho" w:hAnsi="Calibri" w:cs="Arial"/>
              </w:rPr>
              <w:t xml:space="preserve">Purchase Orders should be sent by the Agency to the </w:t>
            </w:r>
            <w:r w:rsidR="430947E2" w:rsidRPr="1CEE8CE8">
              <w:rPr>
                <w:rFonts w:ascii="Calibri" w:eastAsia="MS Mincho" w:hAnsi="Calibri" w:cs="Arial"/>
              </w:rPr>
              <w:t xml:space="preserve">appropriate contact at the </w:t>
            </w:r>
            <w:r w:rsidRPr="1CEE8CE8">
              <w:rPr>
                <w:rFonts w:ascii="Calibri" w:eastAsia="MS Mincho" w:hAnsi="Calibri" w:cs="Arial"/>
              </w:rPr>
              <w:t>supplier once they are in confirmed status.</w:t>
            </w:r>
          </w:p>
          <w:p w14:paraId="542E16F8" w14:textId="09D588EC" w:rsidR="49D77692" w:rsidRDefault="49D77692" w:rsidP="1CEE8CE8">
            <w:pPr>
              <w:jc w:val="both"/>
              <w:cnfStyle w:val="000000000000" w:firstRow="0" w:lastRow="0" w:firstColumn="0" w:lastColumn="0" w:oddVBand="0" w:evenVBand="0" w:oddHBand="0" w:evenHBand="0" w:firstRowFirstColumn="0" w:firstRowLastColumn="0" w:lastRowFirstColumn="0" w:lastRowLastColumn="0"/>
            </w:pPr>
            <w:r>
              <w:t>Purchase Orders are not sent out automat</w:t>
            </w:r>
            <w:r w:rsidR="54B074A8">
              <w:t xml:space="preserve">ically </w:t>
            </w:r>
            <w:r>
              <w:t>by AX once they are confirmed.</w:t>
            </w:r>
          </w:p>
          <w:p w14:paraId="3EF82E57" w14:textId="3F334B1C" w:rsidR="00D15033" w:rsidRDefault="00D15033" w:rsidP="00D80D05">
            <w:pPr>
              <w:jc w:val="both"/>
              <w:cnfStyle w:val="000000000000" w:firstRow="0" w:lastRow="0" w:firstColumn="0" w:lastColumn="0" w:oddVBand="0" w:evenVBand="0" w:oddHBand="0" w:evenHBand="0" w:firstRowFirstColumn="0" w:firstRowLastColumn="0" w:lastRowFirstColumn="0" w:lastRowLastColumn="0"/>
            </w:pPr>
          </w:p>
        </w:tc>
      </w:tr>
      <w:tr w:rsidR="006F3FFF" w:rsidRPr="00B34C5C" w14:paraId="3E65BF28"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4554BB41" w14:textId="77777777" w:rsidR="006F3FFF" w:rsidRDefault="006F3FFF" w:rsidP="00D80D05">
            <w:pPr>
              <w:jc w:val="both"/>
            </w:pPr>
            <w:r>
              <w:t>What if I need to make changes to an agreed PO</w:t>
            </w:r>
          </w:p>
        </w:tc>
        <w:tc>
          <w:tcPr>
            <w:tcW w:w="6507" w:type="dxa"/>
            <w:tcBorders>
              <w:right w:val="nil"/>
            </w:tcBorders>
          </w:tcPr>
          <w:p w14:paraId="5EA081BB" w14:textId="77777777" w:rsidR="006F3FFF" w:rsidRDefault="006F3FFF" w:rsidP="00D80D05">
            <w:pPr>
              <w:jc w:val="both"/>
              <w:cnfStyle w:val="000000000000" w:firstRow="0" w:lastRow="0" w:firstColumn="0" w:lastColumn="0" w:oddVBand="0" w:evenVBand="0" w:oddHBand="0" w:evenHBand="0" w:firstRowFirstColumn="0" w:firstRowLastColumn="0" w:lastRowFirstColumn="0" w:lastRowLastColumn="0"/>
            </w:pPr>
            <w:r>
              <w:t>Changes can only be made to a PO up to the point of when an invoice is matched against it. No changes can be made after this point.</w:t>
            </w:r>
          </w:p>
          <w:p w14:paraId="4E9DC9F6" w14:textId="77777777" w:rsidR="006F3FFF" w:rsidRDefault="006F3FFF" w:rsidP="00D80D05">
            <w:pPr>
              <w:jc w:val="both"/>
              <w:cnfStyle w:val="000000000000" w:firstRow="0" w:lastRow="0" w:firstColumn="0" w:lastColumn="0" w:oddVBand="0" w:evenVBand="0" w:oddHBand="0" w:evenHBand="0" w:firstRowFirstColumn="0" w:firstRowLastColumn="0" w:lastRowFirstColumn="0" w:lastRowLastColumn="0"/>
            </w:pPr>
            <w:r>
              <w:t>For any changes made to a PO will still require approval again.</w:t>
            </w:r>
          </w:p>
          <w:p w14:paraId="0A2EBF18" w14:textId="77777777" w:rsidR="006F3FFF" w:rsidRPr="005A36E9" w:rsidRDefault="006F3FFF" w:rsidP="007977B4">
            <w:pPr>
              <w:jc w:val="both"/>
              <w:cnfStyle w:val="000000000000" w:firstRow="0" w:lastRow="0" w:firstColumn="0" w:lastColumn="0" w:oddVBand="0" w:evenVBand="0" w:oddHBand="0" w:evenHBand="0" w:firstRowFirstColumn="0" w:firstRowLastColumn="0" w:lastRowFirstColumn="0" w:lastRowLastColumn="0"/>
            </w:pPr>
          </w:p>
        </w:tc>
      </w:tr>
      <w:tr w:rsidR="006F3FFF" w:rsidRPr="00B34C5C" w14:paraId="2DE8A61E"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063274A" w14:textId="77777777" w:rsidR="006F3FFF" w:rsidRDefault="006F3FFF" w:rsidP="00D80D05">
            <w:pPr>
              <w:jc w:val="both"/>
            </w:pPr>
            <w:r>
              <w:t>Will my supplier still get paid if I don’t give them a PO?</w:t>
            </w:r>
          </w:p>
        </w:tc>
        <w:tc>
          <w:tcPr>
            <w:tcW w:w="6507" w:type="dxa"/>
            <w:tcBorders>
              <w:right w:val="nil"/>
            </w:tcBorders>
          </w:tcPr>
          <w:p w14:paraId="56E71FD8" w14:textId="1C192426" w:rsidR="006F3FFF" w:rsidRDefault="2FFA2C3E" w:rsidP="00D80D05">
            <w:pPr>
              <w:jc w:val="both"/>
              <w:cnfStyle w:val="000000000000" w:firstRow="0" w:lastRow="0" w:firstColumn="0" w:lastColumn="0" w:oddVBand="0" w:evenVBand="0" w:oddHBand="0" w:evenHBand="0" w:firstRowFirstColumn="0" w:firstRowLastColumn="0" w:lastRowFirstColumn="0" w:lastRowLastColumn="0"/>
            </w:pPr>
            <w:r>
              <w:t>Generally,</w:t>
            </w:r>
            <w:r w:rsidR="006F3FFF">
              <w:t xml:space="preserve"> </w:t>
            </w:r>
            <w:r w:rsidR="5EDA461B">
              <w:t>y</w:t>
            </w:r>
            <w:r w:rsidR="006F3FFF">
              <w:t xml:space="preserve">es – </w:t>
            </w:r>
            <w:r w:rsidR="49FEC327">
              <w:t>h</w:t>
            </w:r>
            <w:r w:rsidR="006F3FFF">
              <w:t xml:space="preserve">owever it may take considerably longer than usual, as SSC will initially reject the invoice if it doesn’t fall into the categories for Non-POs. </w:t>
            </w:r>
          </w:p>
          <w:p w14:paraId="4BBEC5A1" w14:textId="4EFF469F" w:rsidR="006F3FFF" w:rsidRDefault="006F3FFF" w:rsidP="00D80D05">
            <w:pPr>
              <w:jc w:val="both"/>
              <w:cnfStyle w:val="000000000000" w:firstRow="0" w:lastRow="0" w:firstColumn="0" w:lastColumn="0" w:oddVBand="0" w:evenVBand="0" w:oddHBand="0" w:evenHBand="0" w:firstRowFirstColumn="0" w:firstRowLastColumn="0" w:lastRowFirstColumn="0" w:lastRowLastColumn="0"/>
            </w:pPr>
            <w:r>
              <w:t>You will then be asked to raise a retrospective PO, which will delay invoice payment.</w:t>
            </w:r>
          </w:p>
          <w:p w14:paraId="6B372B57" w14:textId="50415F20" w:rsidR="00017AB8" w:rsidRDefault="00F943D6" w:rsidP="00F943D6">
            <w:pPr>
              <w:jc w:val="both"/>
              <w:cnfStyle w:val="000000000000" w:firstRow="0" w:lastRow="0" w:firstColumn="0" w:lastColumn="0" w:oddVBand="0" w:evenVBand="0" w:oddHBand="0" w:evenHBand="0" w:firstRowFirstColumn="0" w:firstRowLastColumn="0" w:lastRowFirstColumn="0" w:lastRowLastColumn="0"/>
            </w:pPr>
            <w:r>
              <w:t>Please ensure that</w:t>
            </w:r>
            <w:r w:rsidR="001A2CFA">
              <w:t>:</w:t>
            </w:r>
          </w:p>
          <w:p w14:paraId="5F57D453" w14:textId="77777777" w:rsidR="00017AB8" w:rsidRDefault="00F943D6" w:rsidP="00017AB8">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pPr>
            <w:r>
              <w:t xml:space="preserve">your PO has been approved/confirmed prior to engaging with the supplier on behalf of the agency, </w:t>
            </w:r>
          </w:p>
          <w:p w14:paraId="24EE062D" w14:textId="77777777" w:rsidR="00017AB8" w:rsidRDefault="00F943D6" w:rsidP="00017AB8">
            <w:pPr>
              <w:pStyle w:val="ListParagraph"/>
              <w:numPr>
                <w:ilvl w:val="0"/>
                <w:numId w:val="36"/>
              </w:numPr>
              <w:jc w:val="both"/>
              <w:cnfStyle w:val="000000000000" w:firstRow="0" w:lastRow="0" w:firstColumn="0" w:lastColumn="0" w:oddVBand="0" w:evenVBand="0" w:oddHBand="0" w:evenHBand="0" w:firstRowFirstColumn="0" w:firstRowLastColumn="0" w:lastRowFirstColumn="0" w:lastRowLastColumn="0"/>
            </w:pPr>
            <w:r>
              <w:t xml:space="preserve">and that you </w:t>
            </w:r>
            <w:r w:rsidR="001206B2">
              <w:t xml:space="preserve">have sufficient balance on PO. </w:t>
            </w:r>
          </w:p>
          <w:p w14:paraId="08C8B6EC" w14:textId="46B0DE0E" w:rsidR="00F943D6" w:rsidRDefault="00017AB8" w:rsidP="00017AB8">
            <w:pPr>
              <w:jc w:val="both"/>
              <w:cnfStyle w:val="000000000000" w:firstRow="0" w:lastRow="0" w:firstColumn="0" w:lastColumn="0" w:oddVBand="0" w:evenVBand="0" w:oddHBand="0" w:evenHBand="0" w:firstRowFirstColumn="0" w:firstRowLastColumn="0" w:lastRowFirstColumn="0" w:lastRowLastColumn="0"/>
            </w:pPr>
            <w:r>
              <w:lastRenderedPageBreak/>
              <w:t>Failure to do so may</w:t>
            </w:r>
            <w:r w:rsidR="001206B2">
              <w:t xml:space="preserve"> result in additional delay to the payment of your supplier invoice.</w:t>
            </w:r>
          </w:p>
          <w:p w14:paraId="7BBD72C3" w14:textId="3650905B" w:rsidR="00D15033" w:rsidRDefault="00D15033" w:rsidP="00017AB8">
            <w:pPr>
              <w:ind w:left="0"/>
              <w:jc w:val="both"/>
              <w:cnfStyle w:val="000000000000" w:firstRow="0" w:lastRow="0" w:firstColumn="0" w:lastColumn="0" w:oddVBand="0" w:evenVBand="0" w:oddHBand="0" w:evenHBand="0" w:firstRowFirstColumn="0" w:firstRowLastColumn="0" w:lastRowFirstColumn="0" w:lastRowLastColumn="0"/>
            </w:pPr>
          </w:p>
        </w:tc>
      </w:tr>
      <w:tr w:rsidR="006F3FFF" w:rsidRPr="00B34C5C" w14:paraId="6862DB20"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5139895D" w14:textId="05C7A6B8" w:rsidR="006F3FFF" w:rsidRDefault="006F3FFF" w:rsidP="00D80D05">
            <w:pPr>
              <w:jc w:val="both"/>
            </w:pPr>
            <w:r>
              <w:lastRenderedPageBreak/>
              <w:t>Why is my supplier</w:t>
            </w:r>
            <w:r w:rsidR="2C8BE989">
              <w:t>’</w:t>
            </w:r>
            <w:r>
              <w:t>s payment delayed when I have given them a PO number</w:t>
            </w:r>
            <w:r w:rsidR="4F77C283">
              <w:t>?</w:t>
            </w:r>
          </w:p>
        </w:tc>
        <w:tc>
          <w:tcPr>
            <w:tcW w:w="6507" w:type="dxa"/>
            <w:tcBorders>
              <w:right w:val="nil"/>
            </w:tcBorders>
          </w:tcPr>
          <w:p w14:paraId="7E64AD72" w14:textId="5883990F" w:rsidR="00420ECC" w:rsidRDefault="006F3FFF" w:rsidP="00D80D05">
            <w:pPr>
              <w:jc w:val="both"/>
              <w:cnfStyle w:val="000000000000" w:firstRow="0" w:lastRow="0" w:firstColumn="0" w:lastColumn="0" w:oddVBand="0" w:evenVBand="0" w:oddHBand="0" w:evenHBand="0" w:firstRowFirstColumn="0" w:firstRowLastColumn="0" w:lastRowFirstColumn="0" w:lastRowLastColumn="0"/>
            </w:pPr>
            <w:r>
              <w:t>The receipting process of a PO comes in the form of invoice approval. Once the invoice is received a workflow notification is sent to the nominated approver to confirm Goods/Services were received and satisfactor</w:t>
            </w:r>
            <w:r w:rsidR="00030F92">
              <w:t>y</w:t>
            </w:r>
            <w:r>
              <w:t xml:space="preserve">. </w:t>
            </w:r>
          </w:p>
          <w:p w14:paraId="585885AD" w14:textId="7BFB9A8A" w:rsidR="006F3FFF" w:rsidRDefault="006F3FFF" w:rsidP="00D80D05">
            <w:pPr>
              <w:jc w:val="both"/>
              <w:cnfStyle w:val="000000000000" w:firstRow="0" w:lastRow="0" w:firstColumn="0" w:lastColumn="0" w:oddVBand="0" w:evenVBand="0" w:oddHBand="0" w:evenHBand="0" w:firstRowFirstColumn="0" w:firstRowLastColumn="0" w:lastRowFirstColumn="0" w:lastRowLastColumn="0"/>
            </w:pPr>
            <w:r>
              <w:t>Invoices will remain in a ‘Pending’ status until approved. SSC will remind approvers when action to an invoice is not taken promptly.</w:t>
            </w:r>
          </w:p>
          <w:p w14:paraId="2757A508" w14:textId="4AA2886C" w:rsidR="00D15033" w:rsidRDefault="00D15033" w:rsidP="00D80D05">
            <w:pPr>
              <w:jc w:val="both"/>
              <w:cnfStyle w:val="000000000000" w:firstRow="0" w:lastRow="0" w:firstColumn="0" w:lastColumn="0" w:oddVBand="0" w:evenVBand="0" w:oddHBand="0" w:evenHBand="0" w:firstRowFirstColumn="0" w:firstRowLastColumn="0" w:lastRowFirstColumn="0" w:lastRowLastColumn="0"/>
            </w:pPr>
          </w:p>
        </w:tc>
      </w:tr>
    </w:tbl>
    <w:p w14:paraId="295027B6" w14:textId="2E4560B8" w:rsidR="006F3FFF" w:rsidRDefault="006F3FFF" w:rsidP="000D3F3E">
      <w:pPr>
        <w:pStyle w:val="NoSpacing"/>
        <w:rPr>
          <w:b/>
          <w:bCs/>
          <w:color w:val="F4B083" w:themeColor="accent2" w:themeTint="99"/>
        </w:rPr>
      </w:pPr>
    </w:p>
    <w:p w14:paraId="369C3F1F" w14:textId="6F344E7D" w:rsidR="006F3FFF" w:rsidRDefault="006F3FFF" w:rsidP="000D3F3E">
      <w:pPr>
        <w:pStyle w:val="NoSpacing"/>
        <w:rPr>
          <w:b/>
          <w:bCs/>
          <w:color w:val="F4B083" w:themeColor="accent2" w:themeTint="99"/>
        </w:rPr>
      </w:pPr>
    </w:p>
    <w:p w14:paraId="44B41668" w14:textId="7D35B288" w:rsidR="00126C73" w:rsidRDefault="00126C73" w:rsidP="000D3F3E">
      <w:pPr>
        <w:pStyle w:val="NoSpacing"/>
        <w:rPr>
          <w:b/>
          <w:bCs/>
          <w:color w:val="F4B083" w:themeColor="accent2" w:themeTint="99"/>
        </w:rPr>
      </w:pPr>
    </w:p>
    <w:p w14:paraId="100F02C5" w14:textId="77777777" w:rsidR="00126C73" w:rsidRDefault="00126C73" w:rsidP="000D3F3E">
      <w:pPr>
        <w:pStyle w:val="NoSpacing"/>
        <w:rPr>
          <w:b/>
          <w:bCs/>
          <w:color w:val="F4B083" w:themeColor="accent2" w:themeTint="99"/>
        </w:rPr>
      </w:pPr>
    </w:p>
    <w:p w14:paraId="12C34074" w14:textId="61B75922" w:rsidR="0036371A" w:rsidRPr="006F3FFF" w:rsidRDefault="0036371A" w:rsidP="009F664A">
      <w:pPr>
        <w:pStyle w:val="Heading3"/>
      </w:pPr>
      <w:bookmarkStart w:id="6" w:name="_Toc110530905"/>
      <w:r w:rsidRPr="006F3FFF">
        <w:t>SUPPLIER INVOICES</w:t>
      </w:r>
      <w:bookmarkEnd w:id="6"/>
    </w:p>
    <w:p w14:paraId="51E34744" w14:textId="33F6FCAC" w:rsidR="0036371A" w:rsidRDefault="0036371A" w:rsidP="000D3F3E">
      <w:pPr>
        <w:pStyle w:val="NoSpacing"/>
        <w:rPr>
          <w:b/>
          <w:bCs/>
          <w:color w:val="F4B083" w:themeColor="accent2" w:themeTint="99"/>
        </w:rPr>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3E43ED" w:rsidRPr="00B34C5C" w14:paraId="24C074D0" w14:textId="77777777" w:rsidTr="7D028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1A5D5CF7" w14:textId="01EE62F1" w:rsidR="003E43ED" w:rsidRPr="001463A0" w:rsidRDefault="00530D62" w:rsidP="00D80D05">
            <w:pPr>
              <w:jc w:val="both"/>
            </w:pPr>
            <w:r w:rsidRPr="00963F4E">
              <w:t>How do I submit a vendor invoice?</w:t>
            </w:r>
          </w:p>
        </w:tc>
        <w:tc>
          <w:tcPr>
            <w:tcW w:w="6507" w:type="dxa"/>
            <w:tcBorders>
              <w:right w:val="nil"/>
            </w:tcBorders>
          </w:tcPr>
          <w:p w14:paraId="3B213B65" w14:textId="65C20154" w:rsidR="008537DC" w:rsidRPr="008537DC" w:rsidRDefault="008537DC" w:rsidP="008537DC">
            <w:pPr>
              <w:ind w:left="33"/>
              <w:jc w:val="both"/>
              <w:cnfStyle w:val="100000000000" w:firstRow="1" w:lastRow="0" w:firstColumn="0" w:lastColumn="0" w:oddVBand="0" w:evenVBand="0" w:oddHBand="0" w:evenHBand="0" w:firstRowFirstColumn="0" w:firstRowLastColumn="0" w:lastRowFirstColumn="0" w:lastRowLastColumn="0"/>
              <w:rPr>
                <w:b w:val="0"/>
                <w:bCs w:val="0"/>
              </w:rPr>
            </w:pPr>
            <w:r w:rsidRPr="008537DC">
              <w:rPr>
                <w:b w:val="0"/>
                <w:bCs w:val="0"/>
              </w:rPr>
              <w:t>We generally encourage our suppliers to email their invoices directly to SSC using the email address quoted on the purchase order</w:t>
            </w:r>
            <w:r w:rsidR="008D7DEA">
              <w:rPr>
                <w:b w:val="0"/>
                <w:bCs w:val="0"/>
              </w:rPr>
              <w:t xml:space="preserve"> (</w:t>
            </w:r>
            <w:r w:rsidR="00605FF4">
              <w:rPr>
                <w:b w:val="0"/>
                <w:bCs w:val="0"/>
              </w:rPr>
              <w:t>your AP mailbox</w:t>
            </w:r>
            <w:r w:rsidR="00152D43">
              <w:rPr>
                <w:b w:val="0"/>
                <w:bCs w:val="0"/>
              </w:rPr>
              <w:t xml:space="preserve"> </w:t>
            </w:r>
            <w:hyperlink r:id="rId13" w:history="1">
              <w:r w:rsidR="0010533C">
                <w:rPr>
                  <w:rStyle w:val="Hyperlink"/>
                </w:rPr>
                <w:t>ap-amvbbdo@omcoasys.com</w:t>
              </w:r>
            </w:hyperlink>
            <w:r w:rsidR="00605FF4">
              <w:rPr>
                <w:b w:val="0"/>
                <w:bCs w:val="0"/>
              </w:rPr>
              <w:t>)</w:t>
            </w:r>
            <w:r w:rsidRPr="008537DC">
              <w:rPr>
                <w:b w:val="0"/>
                <w:bCs w:val="0"/>
              </w:rPr>
              <w:t xml:space="preserve">. </w:t>
            </w:r>
          </w:p>
          <w:p w14:paraId="1D951963" w14:textId="3B913C91" w:rsidR="003E43ED" w:rsidRDefault="008537DC" w:rsidP="008537DC">
            <w:pPr>
              <w:ind w:left="33"/>
              <w:jc w:val="both"/>
              <w:cnfStyle w:val="100000000000" w:firstRow="1" w:lastRow="0" w:firstColumn="0" w:lastColumn="0" w:oddVBand="0" w:evenVBand="0" w:oddHBand="0" w:evenHBand="0" w:firstRowFirstColumn="0" w:firstRowLastColumn="0" w:lastRowFirstColumn="0" w:lastRowLastColumn="0"/>
            </w:pPr>
            <w:r w:rsidRPr="008537DC">
              <w:rPr>
                <w:b w:val="0"/>
                <w:bCs w:val="0"/>
              </w:rPr>
              <w:t>However, should you receive an invoice directly in the post or via email, please forward it on to your AP mailbox for processing</w:t>
            </w:r>
            <w:r w:rsidR="00B711D3">
              <w:rPr>
                <w:b w:val="0"/>
                <w:bCs w:val="0"/>
              </w:rPr>
              <w:t xml:space="preserve"> as soon as possible to over any delay</w:t>
            </w:r>
            <w:r w:rsidRPr="008537DC">
              <w:rPr>
                <w:b w:val="0"/>
                <w:bCs w:val="0"/>
              </w:rPr>
              <w:t>.</w:t>
            </w:r>
          </w:p>
          <w:p w14:paraId="0AC438B7" w14:textId="49C1743D" w:rsidR="00420ECC" w:rsidRPr="009A0C37" w:rsidRDefault="00420ECC" w:rsidP="008537DC">
            <w:pPr>
              <w:ind w:left="33"/>
              <w:jc w:val="both"/>
              <w:cnfStyle w:val="100000000000" w:firstRow="1" w:lastRow="0" w:firstColumn="0" w:lastColumn="0" w:oddVBand="0" w:evenVBand="0" w:oddHBand="0" w:evenHBand="0" w:firstRowFirstColumn="0" w:firstRowLastColumn="0" w:lastRowFirstColumn="0" w:lastRowLastColumn="0"/>
            </w:pPr>
          </w:p>
        </w:tc>
      </w:tr>
      <w:tr w:rsidR="003E43ED" w:rsidRPr="00B34C5C" w14:paraId="3C10D2DF"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064E091C" w14:textId="7AC3890B" w:rsidR="003E43ED" w:rsidRDefault="55879A44" w:rsidP="00D80D05">
            <w:pPr>
              <w:jc w:val="both"/>
            </w:pPr>
            <w:r>
              <w:t xml:space="preserve">How long does it take to process a </w:t>
            </w:r>
            <w:r w:rsidR="36DF9B7C">
              <w:t>vendor’s</w:t>
            </w:r>
            <w:r>
              <w:t xml:space="preserve"> invoice through to payment</w:t>
            </w:r>
            <w:r w:rsidR="41C923B2">
              <w:t>?</w:t>
            </w:r>
          </w:p>
        </w:tc>
        <w:tc>
          <w:tcPr>
            <w:tcW w:w="6507" w:type="dxa"/>
            <w:tcBorders>
              <w:right w:val="nil"/>
            </w:tcBorders>
          </w:tcPr>
          <w:p w14:paraId="7EA40157" w14:textId="77777777" w:rsidR="002E5786" w:rsidRPr="001463A0" w:rsidRDefault="002E5786" w:rsidP="002E5786">
            <w:pPr>
              <w:jc w:val="both"/>
              <w:cnfStyle w:val="000000000000" w:firstRow="0" w:lastRow="0" w:firstColumn="0" w:lastColumn="0" w:oddVBand="0" w:evenVBand="0" w:oddHBand="0" w:evenHBand="0" w:firstRowFirstColumn="0" w:firstRowLastColumn="0" w:lastRowFirstColumn="0" w:lastRowLastColumn="0"/>
            </w:pPr>
            <w:r w:rsidRPr="001463A0">
              <w:t xml:space="preserve">All invoices are entered into </w:t>
            </w:r>
            <w:r>
              <w:t xml:space="preserve">the invoice </w:t>
            </w:r>
            <w:r w:rsidRPr="001463A0">
              <w:t>workflow within 24 h</w:t>
            </w:r>
            <w:r>
              <w:t xml:space="preserve">ours of receipt. Invoices go through a series of workflows to match against POs and final approval. </w:t>
            </w:r>
            <w:r w:rsidRPr="000421D8">
              <w:t>Once in an approved status</w:t>
            </w:r>
            <w:r>
              <w:t xml:space="preserve"> the vendors invoice will be paid in line with their agreed payment term, generally 30 days.</w:t>
            </w:r>
          </w:p>
          <w:p w14:paraId="74D46B01" w14:textId="77777777" w:rsidR="002E5786" w:rsidRPr="001C1ABF" w:rsidRDefault="002E5786" w:rsidP="002E5786">
            <w:pPr>
              <w:jc w:val="both"/>
              <w:cnfStyle w:val="000000000000" w:firstRow="0" w:lastRow="0" w:firstColumn="0" w:lastColumn="0" w:oddVBand="0" w:evenVBand="0" w:oddHBand="0" w:evenHBand="0" w:firstRowFirstColumn="0" w:firstRowLastColumn="0" w:lastRowFirstColumn="0" w:lastRowLastColumn="0"/>
            </w:pPr>
            <w:r>
              <w:rPr>
                <w:b/>
              </w:rPr>
              <w:t>If an invoice is urgent then please send an email to SSC referencing the invoice details and the team will action your instructions.</w:t>
            </w:r>
          </w:p>
          <w:p w14:paraId="1419F4A3" w14:textId="77777777" w:rsidR="002E5786" w:rsidRDefault="002E5786" w:rsidP="002E5786">
            <w:pPr>
              <w:jc w:val="both"/>
              <w:cnfStyle w:val="000000000000" w:firstRow="0" w:lastRow="0" w:firstColumn="0" w:lastColumn="0" w:oddVBand="0" w:evenVBand="0" w:oddHBand="0" w:evenHBand="0" w:firstRowFirstColumn="0" w:firstRowLastColumn="0" w:lastRowFirstColumn="0" w:lastRowLastColumn="0"/>
            </w:pPr>
            <w:r>
              <w:t>Payment runs happen weekly for each payment type (BACS, CHAPS, ECASH) for both Foreign and Domestic suppliers.</w:t>
            </w:r>
          </w:p>
          <w:p w14:paraId="30AEEC50" w14:textId="77777777" w:rsidR="00137052" w:rsidRDefault="00603052" w:rsidP="002E5786">
            <w:pPr>
              <w:jc w:val="both"/>
              <w:cnfStyle w:val="000000000000" w:firstRow="0" w:lastRow="0" w:firstColumn="0" w:lastColumn="0" w:oddVBand="0" w:evenVBand="0" w:oddHBand="0" w:evenHBand="0" w:firstRowFirstColumn="0" w:firstRowLastColumn="0" w:lastRowFirstColumn="0" w:lastRowLastColumn="0"/>
            </w:pPr>
            <w:r>
              <w:t xml:space="preserve">Please note that there are specific timeframes around </w:t>
            </w:r>
            <w:r w:rsidR="009F1D12">
              <w:t xml:space="preserve">payment of IR35 supplier invoices. </w:t>
            </w:r>
          </w:p>
          <w:p w14:paraId="42CABAA6" w14:textId="229D8AE2" w:rsidR="002E5786" w:rsidRDefault="009F1D12" w:rsidP="002E5786">
            <w:pPr>
              <w:jc w:val="both"/>
              <w:cnfStyle w:val="000000000000" w:firstRow="0" w:lastRow="0" w:firstColumn="0" w:lastColumn="0" w:oddVBand="0" w:evenVBand="0" w:oddHBand="0" w:evenHBand="0" w:firstRowFirstColumn="0" w:firstRowLastColumn="0" w:lastRowFirstColumn="0" w:lastRowLastColumn="0"/>
            </w:pPr>
            <w:r>
              <w:t>T</w:t>
            </w:r>
            <w:r w:rsidR="009C21DD">
              <w:t xml:space="preserve">he IR35 supplier invoices must be submitted </w:t>
            </w:r>
            <w:r w:rsidR="00196932">
              <w:t>(through the agency’s IR35 Single Point of Contact) and approved in AX by the 6</w:t>
            </w:r>
            <w:r w:rsidR="00196932" w:rsidRPr="00196932">
              <w:rPr>
                <w:vertAlign w:val="superscript"/>
              </w:rPr>
              <w:t>th</w:t>
            </w:r>
            <w:r w:rsidR="00196932">
              <w:t xml:space="preserve"> working day of the month</w:t>
            </w:r>
            <w:r w:rsidR="00137052">
              <w:t xml:space="preserve"> in order for the payment of the IR35 supplier invoice </w:t>
            </w:r>
            <w:r w:rsidR="00335E44">
              <w:t>by the end of that month.</w:t>
            </w:r>
          </w:p>
          <w:p w14:paraId="7AC03DD3" w14:textId="10E5CCC2" w:rsidR="003E43ED" w:rsidRPr="005D49C5" w:rsidRDefault="003E43ED" w:rsidP="002E5786">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3E43ED" w:rsidRPr="00B34C5C" w14:paraId="5D841C9D"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C767B5E" w14:textId="4BDDD0B0" w:rsidR="003E43ED" w:rsidRDefault="00734595" w:rsidP="00D80D05">
            <w:pPr>
              <w:jc w:val="both"/>
            </w:pPr>
            <w:r>
              <w:t>My supplier has sent in a Pro-Forma invoice. Will it get paid?</w:t>
            </w:r>
          </w:p>
        </w:tc>
        <w:tc>
          <w:tcPr>
            <w:tcW w:w="6507" w:type="dxa"/>
            <w:tcBorders>
              <w:right w:val="nil"/>
            </w:tcBorders>
          </w:tcPr>
          <w:p w14:paraId="7E02A111" w14:textId="57D961F4" w:rsidR="00962C59" w:rsidRDefault="00962C59" w:rsidP="00962C59">
            <w:pPr>
              <w:jc w:val="both"/>
              <w:cnfStyle w:val="000000000000" w:firstRow="0" w:lastRow="0" w:firstColumn="0" w:lastColumn="0" w:oddVBand="0" w:evenVBand="0" w:oddHBand="0" w:evenHBand="0" w:firstRowFirstColumn="0" w:firstRowLastColumn="0" w:lastRowFirstColumn="0" w:lastRowLastColumn="0"/>
            </w:pPr>
            <w:r>
              <w:t>Please raise a PO</w:t>
            </w:r>
            <w:r w:rsidR="00C06789">
              <w:t xml:space="preserve"> in AX. O</w:t>
            </w:r>
            <w:r>
              <w:t xml:space="preserve">nce </w:t>
            </w:r>
            <w:r w:rsidR="00C06789">
              <w:t>your PO</w:t>
            </w:r>
            <w:r>
              <w:t xml:space="preserve"> is approved</w:t>
            </w:r>
            <w:r w:rsidR="00C06789">
              <w:t>,</w:t>
            </w:r>
            <w:r>
              <w:t xml:space="preserve"> sen</w:t>
            </w:r>
            <w:r w:rsidR="00C06789">
              <w:t>d</w:t>
            </w:r>
            <w:r>
              <w:t xml:space="preserve"> over to your supplier, they will issue a final invoice. </w:t>
            </w:r>
          </w:p>
          <w:p w14:paraId="45E9FC61" w14:textId="620B312E" w:rsidR="00962C59" w:rsidRDefault="00962C59" w:rsidP="00962C59">
            <w:pPr>
              <w:jc w:val="both"/>
              <w:cnfStyle w:val="000000000000" w:firstRow="0" w:lastRow="0" w:firstColumn="0" w:lastColumn="0" w:oddVBand="0" w:evenVBand="0" w:oddHBand="0" w:evenHBand="0" w:firstRowFirstColumn="0" w:firstRowLastColumn="0" w:lastRowFirstColumn="0" w:lastRowLastColumn="0"/>
            </w:pPr>
            <w:r w:rsidRPr="00335E44">
              <w:t xml:space="preserve">Pro-Forma invoices can only be paid with approval from your </w:t>
            </w:r>
            <w:r w:rsidR="00335E44" w:rsidRPr="00335E44">
              <w:t>agency CFO</w:t>
            </w:r>
            <w:r w:rsidRPr="00335E44">
              <w:t xml:space="preserve"> </w:t>
            </w:r>
            <w:r w:rsidR="00335E44" w:rsidRPr="00335E44">
              <w:t>or FD</w:t>
            </w:r>
          </w:p>
          <w:p w14:paraId="7DED1A2E" w14:textId="331D5F55" w:rsidR="003E43ED" w:rsidRDefault="00962C59" w:rsidP="00962C59">
            <w:pPr>
              <w:jc w:val="both"/>
              <w:cnfStyle w:val="000000000000" w:firstRow="0" w:lastRow="0" w:firstColumn="0" w:lastColumn="0" w:oddVBand="0" w:evenVBand="0" w:oddHBand="0" w:evenHBand="0" w:firstRowFirstColumn="0" w:firstRowLastColumn="0" w:lastRowFirstColumn="0" w:lastRowLastColumn="0"/>
            </w:pPr>
            <w:r>
              <w:t xml:space="preserve">Should you </w:t>
            </w:r>
            <w:r w:rsidR="00C06789">
              <w:t>encounter</w:t>
            </w:r>
            <w:r>
              <w:t xml:space="preserve"> any issues regarding this</w:t>
            </w:r>
            <w:r w:rsidR="00C06789">
              <w:t>, p</w:t>
            </w:r>
            <w:r>
              <w:t>lease contact you</w:t>
            </w:r>
            <w:r w:rsidR="006B457D">
              <w:t>r</w:t>
            </w:r>
            <w:r>
              <w:t xml:space="preserve"> SSC AP </w:t>
            </w:r>
            <w:r w:rsidR="00335E44">
              <w:t>Assistant Manager.</w:t>
            </w:r>
          </w:p>
          <w:p w14:paraId="1867B47F" w14:textId="5E3A4EC7" w:rsidR="00335E44" w:rsidRPr="005D49C5" w:rsidRDefault="00335E44" w:rsidP="00962C59">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3E43ED" w:rsidRPr="00B34C5C" w14:paraId="48EEF98E"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61ADD93" w14:textId="77777777" w:rsidR="003E43ED" w:rsidRDefault="007068D9" w:rsidP="00D80D05">
            <w:pPr>
              <w:jc w:val="both"/>
              <w:rPr>
                <w:b w:val="0"/>
                <w:bCs w:val="0"/>
              </w:rPr>
            </w:pPr>
            <w:r w:rsidRPr="00565199">
              <w:lastRenderedPageBreak/>
              <w:t>How can I tell if a Supplier Invoice has been approved?</w:t>
            </w:r>
          </w:p>
          <w:p w14:paraId="1CE8DEE7" w14:textId="77777777" w:rsidR="00EB5A8F" w:rsidRDefault="00EB5A8F" w:rsidP="00D80D05">
            <w:pPr>
              <w:jc w:val="both"/>
              <w:rPr>
                <w:b w:val="0"/>
                <w:bCs w:val="0"/>
              </w:rPr>
            </w:pPr>
          </w:p>
          <w:p w14:paraId="304AA0E2" w14:textId="391D2AD3" w:rsidR="00EB5A8F" w:rsidRDefault="00EB5A8F" w:rsidP="00981A27">
            <w:pPr>
              <w:ind w:left="0"/>
              <w:jc w:val="both"/>
            </w:pPr>
          </w:p>
        </w:tc>
        <w:tc>
          <w:tcPr>
            <w:tcW w:w="6507" w:type="dxa"/>
            <w:tcBorders>
              <w:right w:val="nil"/>
            </w:tcBorders>
          </w:tcPr>
          <w:p w14:paraId="3B320771" w14:textId="6F024863" w:rsidR="00DE451F" w:rsidRDefault="684BD020" w:rsidP="1CEE8CE8">
            <w:pPr>
              <w:jc w:val="both"/>
              <w:cnfStyle w:val="000000000000" w:firstRow="0" w:lastRow="0" w:firstColumn="0" w:lastColumn="0" w:oddVBand="0" w:evenVBand="0" w:oddHBand="0" w:evenHBand="0" w:firstRowFirstColumn="0" w:firstRowLastColumn="0" w:lastRowFirstColumn="0" w:lastRowLastColumn="0"/>
            </w:pPr>
            <w:r>
              <w:t xml:space="preserve">Dependent on your responsibilities within the Agency. Invoice approval can be viewed as follows: </w:t>
            </w:r>
          </w:p>
          <w:p w14:paraId="459FF241" w14:textId="77777777" w:rsidR="00191BA9" w:rsidRDefault="00191BA9" w:rsidP="1CEE8CE8">
            <w:pPr>
              <w:jc w:val="both"/>
              <w:cnfStyle w:val="000000000000" w:firstRow="0" w:lastRow="0" w:firstColumn="0" w:lastColumn="0" w:oddVBand="0" w:evenVBand="0" w:oddHBand="0" w:evenHBand="0" w:firstRowFirstColumn="0" w:firstRowLastColumn="0" w:lastRowFirstColumn="0" w:lastRowLastColumn="0"/>
            </w:pPr>
          </w:p>
          <w:p w14:paraId="17C2D872" w14:textId="4942E529" w:rsidR="00D913A0" w:rsidRPr="002B0C72" w:rsidRDefault="684BD020" w:rsidP="00DE451F">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pPr>
            <w:r>
              <w:t xml:space="preserve">In the </w:t>
            </w:r>
            <w:r w:rsidR="00191BA9">
              <w:t>Rich</w:t>
            </w:r>
            <w:r>
              <w:t xml:space="preserve"> Client go to </w:t>
            </w:r>
            <w:r w:rsidRPr="00DE451F">
              <w:rPr>
                <w:b/>
                <w:bCs/>
              </w:rPr>
              <w:t>Purchase Ledger &gt; Common &gt; Supplier Invoices &gt;</w:t>
            </w:r>
            <w:r>
              <w:t xml:space="preserve"> invoices in </w:t>
            </w:r>
            <w:r w:rsidRPr="00DE451F">
              <w:rPr>
                <w:b/>
                <w:bCs/>
              </w:rPr>
              <w:t>Open supplier invoices</w:t>
            </w:r>
            <w:r>
              <w:t xml:space="preserve">. Invoices that appear in this list have been approved and are now available for payment. </w:t>
            </w:r>
          </w:p>
          <w:p w14:paraId="28F64696" w14:textId="55551B8B" w:rsidR="00D913A0" w:rsidRDefault="2C865346" w:rsidP="1CEE8CE8">
            <w:pPr>
              <w:jc w:val="both"/>
              <w:cnfStyle w:val="000000000000" w:firstRow="0" w:lastRow="0" w:firstColumn="0" w:lastColumn="0" w:oddVBand="0" w:evenVBand="0" w:oddHBand="0" w:evenHBand="0" w:firstRowFirstColumn="0" w:firstRowLastColumn="0" w:lastRowFirstColumn="0" w:lastRowLastColumn="0"/>
            </w:pPr>
            <w:r>
              <w:t xml:space="preserve">If your invoice doesn’t appear in the </w:t>
            </w:r>
            <w:r w:rsidR="54137673">
              <w:t>listing,</w:t>
            </w:r>
            <w:r>
              <w:t xml:space="preserve"> then apply your query to Pending Invoices.</w:t>
            </w:r>
          </w:p>
          <w:p w14:paraId="3D0E7744" w14:textId="77777777" w:rsidR="00191BA9" w:rsidRPr="002B0C72" w:rsidRDefault="00191BA9" w:rsidP="1CEE8CE8">
            <w:pPr>
              <w:jc w:val="both"/>
              <w:cnfStyle w:val="000000000000" w:firstRow="0" w:lastRow="0" w:firstColumn="0" w:lastColumn="0" w:oddVBand="0" w:evenVBand="0" w:oddHBand="0" w:evenHBand="0" w:firstRowFirstColumn="0" w:firstRowLastColumn="0" w:lastRowFirstColumn="0" w:lastRowLastColumn="0"/>
            </w:pPr>
          </w:p>
          <w:p w14:paraId="0AFEB2AD" w14:textId="1D05291D" w:rsidR="00D913A0" w:rsidRPr="002B0C72" w:rsidRDefault="684BD020" w:rsidP="00DE451F">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pPr>
            <w:r>
              <w:t xml:space="preserve">In the </w:t>
            </w:r>
            <w:r w:rsidR="00191BA9">
              <w:t>Rich</w:t>
            </w:r>
            <w:r>
              <w:t xml:space="preserve"> Client</w:t>
            </w:r>
            <w:r w:rsidR="00191BA9">
              <w:t xml:space="preserve"> </w:t>
            </w:r>
            <w:r>
              <w:t xml:space="preserve">go to </w:t>
            </w:r>
            <w:r w:rsidRPr="00DE451F">
              <w:rPr>
                <w:b/>
                <w:bCs/>
              </w:rPr>
              <w:t>Purchase Ledger &gt; Common &gt; Supplier Invoices &gt;</w:t>
            </w:r>
            <w:r>
              <w:t xml:space="preserve"> invoices in </w:t>
            </w:r>
            <w:r w:rsidRPr="00DE451F">
              <w:rPr>
                <w:b/>
                <w:bCs/>
              </w:rPr>
              <w:t xml:space="preserve">Pending supplier invoices. </w:t>
            </w:r>
            <w:r>
              <w:t>Invoices that appear in this list are not approved, however the invoice transaction shows you the nominated approver who is in receipt of this transaction.</w:t>
            </w:r>
          </w:p>
          <w:p w14:paraId="68194394" w14:textId="77777777" w:rsidR="00D913A0" w:rsidRPr="002B0C72" w:rsidRDefault="684BD020" w:rsidP="1CEE8CE8">
            <w:pPr>
              <w:jc w:val="both"/>
              <w:cnfStyle w:val="000000000000" w:firstRow="0" w:lastRow="0" w:firstColumn="0" w:lastColumn="0" w:oddVBand="0" w:evenVBand="0" w:oddHBand="0" w:evenHBand="0" w:firstRowFirstColumn="0" w:firstRowLastColumn="0" w:lastRowFirstColumn="0" w:lastRowLastColumn="0"/>
            </w:pPr>
            <w:r>
              <w:t>NB. It is quite common to give a payment date to a supplier for an approved invoice. Please confirm this date with SSC prior to speaking with your supplier.</w:t>
            </w:r>
          </w:p>
          <w:p w14:paraId="3A0ABC84" w14:textId="7A4374F7" w:rsidR="00A71FE6" w:rsidRDefault="00A71FE6" w:rsidP="00D913A0">
            <w:pPr>
              <w:jc w:val="both"/>
              <w:cnfStyle w:val="000000000000" w:firstRow="0" w:lastRow="0" w:firstColumn="0" w:lastColumn="0" w:oddVBand="0" w:evenVBand="0" w:oddHBand="0" w:evenHBand="0" w:firstRowFirstColumn="0" w:firstRowLastColumn="0" w:lastRowFirstColumn="0" w:lastRowLastColumn="0"/>
            </w:pPr>
          </w:p>
        </w:tc>
      </w:tr>
      <w:tr w:rsidR="00A71FE6" w:rsidRPr="00B34C5C" w14:paraId="74BCA865"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67D9316" w14:textId="77777777" w:rsidR="00A71FE6" w:rsidRDefault="00A71FE6" w:rsidP="00A71FE6">
            <w:r w:rsidRPr="00A662C1">
              <w:t>I need to inform that an invoice shouldn’t be paid?</w:t>
            </w:r>
          </w:p>
          <w:p w14:paraId="12E8A21E" w14:textId="77777777" w:rsidR="00A71FE6" w:rsidRDefault="00A71FE6" w:rsidP="00A71FE6">
            <w:pPr>
              <w:jc w:val="both"/>
            </w:pPr>
          </w:p>
        </w:tc>
        <w:tc>
          <w:tcPr>
            <w:tcW w:w="6507" w:type="dxa"/>
            <w:tcBorders>
              <w:right w:val="nil"/>
            </w:tcBorders>
          </w:tcPr>
          <w:p w14:paraId="689E3B68" w14:textId="3E5B5F5B" w:rsidR="00A71FE6" w:rsidRDefault="00A71FE6" w:rsidP="00A71FE6">
            <w:pPr>
              <w:jc w:val="both"/>
              <w:cnfStyle w:val="000000000000" w:firstRow="0" w:lastRow="0" w:firstColumn="0" w:lastColumn="0" w:oddVBand="0" w:evenVBand="0" w:oddHBand="0" w:evenHBand="0" w:firstRowFirstColumn="0" w:firstRowLastColumn="0" w:lastRowFirstColumn="0" w:lastRowLastColumn="0"/>
            </w:pPr>
            <w:r>
              <w:t xml:space="preserve">If you do not want an invoice to be paid, please notify </w:t>
            </w:r>
            <w:r w:rsidRPr="00A951D6">
              <w:t>you</w:t>
            </w:r>
            <w:r>
              <w:t>r</w:t>
            </w:r>
            <w:r w:rsidRPr="00A951D6">
              <w:t xml:space="preserve"> AP </w:t>
            </w:r>
            <w:r>
              <w:t>Mailbox that the invoice should not be paid.</w:t>
            </w:r>
          </w:p>
          <w:p w14:paraId="20F3E9DA" w14:textId="2F79B360" w:rsidR="00A71FE6" w:rsidRDefault="00A71FE6" w:rsidP="00A71FE6">
            <w:pPr>
              <w:jc w:val="both"/>
              <w:cnfStyle w:val="000000000000" w:firstRow="0" w:lastRow="0" w:firstColumn="0" w:lastColumn="0" w:oddVBand="0" w:evenVBand="0" w:oddHBand="0" w:evenHBand="0" w:firstRowFirstColumn="0" w:firstRowLastColumn="0" w:lastRowFirstColumn="0" w:lastRowLastColumn="0"/>
            </w:pPr>
            <w:r>
              <w:t xml:space="preserve">Please also copy your SSC AP Assistant Manager </w:t>
            </w:r>
            <w:r w:rsidR="00765D28">
              <w:t>into</w:t>
            </w:r>
            <w:r>
              <w:t xml:space="preserve"> any communication.</w:t>
            </w:r>
          </w:p>
          <w:p w14:paraId="01A01119" w14:textId="632F198C" w:rsidR="00CE0DC4" w:rsidRPr="005A36E9" w:rsidRDefault="00CE0DC4" w:rsidP="00A71FE6">
            <w:pPr>
              <w:jc w:val="both"/>
              <w:cnfStyle w:val="000000000000" w:firstRow="0" w:lastRow="0" w:firstColumn="0" w:lastColumn="0" w:oddVBand="0" w:evenVBand="0" w:oddHBand="0" w:evenHBand="0" w:firstRowFirstColumn="0" w:firstRowLastColumn="0" w:lastRowFirstColumn="0" w:lastRowLastColumn="0"/>
            </w:pPr>
          </w:p>
        </w:tc>
      </w:tr>
      <w:tr w:rsidR="00A71FE6" w:rsidRPr="00B34C5C" w14:paraId="657FEE42" w14:textId="77777777" w:rsidTr="7D028639">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071BFB0D" w14:textId="729E7F50" w:rsidR="00A71FE6" w:rsidRDefault="7D56975F" w:rsidP="7D028639">
            <w:pPr>
              <w:ind w:left="0"/>
              <w:rPr>
                <w:b w:val="0"/>
                <w:bCs w:val="0"/>
              </w:rPr>
            </w:pPr>
            <w:r>
              <w:t>How do I ensure that my intercompany inv</w:t>
            </w:r>
            <w:r w:rsidRPr="00C47762">
              <w:t>oices are posted at month end</w:t>
            </w:r>
            <w:r>
              <w:t xml:space="preserve"> before the intercompany cut-off?</w:t>
            </w:r>
          </w:p>
          <w:p w14:paraId="57B8F4AD" w14:textId="77777777" w:rsidR="00981A27" w:rsidRDefault="00981A27" w:rsidP="00A71FE6">
            <w:pPr>
              <w:rPr>
                <w:b w:val="0"/>
                <w:bCs w:val="0"/>
              </w:rPr>
            </w:pPr>
          </w:p>
          <w:p w14:paraId="58641425" w14:textId="77777777" w:rsidR="00A71FE6" w:rsidRDefault="00A71FE6" w:rsidP="00A71FE6">
            <w:pPr>
              <w:jc w:val="both"/>
            </w:pPr>
          </w:p>
        </w:tc>
        <w:tc>
          <w:tcPr>
            <w:tcW w:w="6507" w:type="dxa"/>
            <w:tcBorders>
              <w:right w:val="nil"/>
            </w:tcBorders>
          </w:tcPr>
          <w:p w14:paraId="6EAC585F" w14:textId="1ED560E8" w:rsidR="00A71FE6" w:rsidRDefault="5EE23DD1" w:rsidP="1CEE8CE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D028639">
              <w:rPr>
                <w:rFonts w:ascii="Calibri" w:eastAsia="Calibri" w:hAnsi="Calibri" w:cs="Calibri"/>
              </w:rPr>
              <w:t xml:space="preserve">Due to the tight </w:t>
            </w:r>
            <w:r w:rsidR="0383A0AC" w:rsidRPr="7D028639">
              <w:rPr>
                <w:rFonts w:ascii="Calibri" w:eastAsia="Calibri" w:hAnsi="Calibri" w:cs="Calibri"/>
              </w:rPr>
              <w:t>timeframe</w:t>
            </w:r>
            <w:r w:rsidRPr="7D028639">
              <w:rPr>
                <w:rFonts w:ascii="Calibri" w:eastAsia="Calibri" w:hAnsi="Calibri" w:cs="Calibri"/>
              </w:rPr>
              <w:t xml:space="preserve"> at month-end, it is essential that all intercompany invoices are sent to the respective AP Mailbox on the day that they are received.</w:t>
            </w:r>
          </w:p>
          <w:p w14:paraId="3D6E83EC" w14:textId="3F25CAF0" w:rsidR="00A71FE6" w:rsidRDefault="0BDCF802" w:rsidP="1CEE8CE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CEE8CE8">
              <w:rPr>
                <w:rFonts w:ascii="Calibri" w:eastAsia="Calibri" w:hAnsi="Calibri" w:cs="Calibri"/>
              </w:rPr>
              <w:t>Please ensure the Purchase Order is given either on the invoice or in your email.</w:t>
            </w:r>
          </w:p>
          <w:p w14:paraId="79AD800D" w14:textId="4ECDFB37" w:rsidR="00A71FE6" w:rsidRDefault="5EE23DD1" w:rsidP="1CEE8CE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7D028639">
              <w:rPr>
                <w:rFonts w:ascii="Calibri" w:eastAsia="Calibri" w:hAnsi="Calibri" w:cs="Calibri"/>
              </w:rPr>
              <w:t xml:space="preserve">If it is a </w:t>
            </w:r>
            <w:r w:rsidR="28E94BD8" w:rsidRPr="7D028639">
              <w:rPr>
                <w:rFonts w:ascii="Calibri" w:eastAsia="Calibri" w:hAnsi="Calibri" w:cs="Calibri"/>
              </w:rPr>
              <w:t>non-PO</w:t>
            </w:r>
            <w:r w:rsidRPr="7D028639">
              <w:rPr>
                <w:rFonts w:ascii="Calibri" w:eastAsia="Calibri" w:hAnsi="Calibri" w:cs="Calibri"/>
              </w:rPr>
              <w:t xml:space="preserve"> </w:t>
            </w:r>
            <w:r w:rsidR="357033ED" w:rsidRPr="7D028639">
              <w:rPr>
                <w:rFonts w:ascii="Calibri" w:eastAsia="Calibri" w:hAnsi="Calibri" w:cs="Calibri"/>
              </w:rPr>
              <w:t>invoice,</w:t>
            </w:r>
            <w:r w:rsidRPr="7D028639">
              <w:rPr>
                <w:rFonts w:ascii="Calibri" w:eastAsia="Calibri" w:hAnsi="Calibri" w:cs="Calibri"/>
              </w:rPr>
              <w:t xml:space="preserve"> please </w:t>
            </w:r>
            <w:r w:rsidR="02C0C94D" w:rsidRPr="7D028639">
              <w:rPr>
                <w:rFonts w:ascii="Calibri" w:eastAsia="Calibri" w:hAnsi="Calibri" w:cs="Calibri"/>
              </w:rPr>
              <w:t xml:space="preserve">advise in your email </w:t>
            </w:r>
            <w:r w:rsidRPr="7D028639">
              <w:rPr>
                <w:rFonts w:ascii="Calibri" w:eastAsia="Calibri" w:hAnsi="Calibri" w:cs="Calibri"/>
              </w:rPr>
              <w:t xml:space="preserve">the coding </w:t>
            </w:r>
            <w:r w:rsidR="58F7F7C9" w:rsidRPr="7D028639">
              <w:rPr>
                <w:rFonts w:ascii="Calibri" w:eastAsia="Calibri" w:hAnsi="Calibri" w:cs="Calibri"/>
              </w:rPr>
              <w:t xml:space="preserve">to be used for </w:t>
            </w:r>
            <w:r w:rsidRPr="7D028639">
              <w:rPr>
                <w:rFonts w:ascii="Calibri" w:eastAsia="Calibri" w:hAnsi="Calibri" w:cs="Calibri"/>
              </w:rPr>
              <w:t>processing</w:t>
            </w:r>
            <w:r w:rsidR="31C679BD" w:rsidRPr="7D028639">
              <w:rPr>
                <w:rFonts w:ascii="Calibri" w:eastAsia="Calibri" w:hAnsi="Calibri" w:cs="Calibri"/>
              </w:rPr>
              <w:t xml:space="preserve"> the invoice.</w:t>
            </w:r>
            <w:r w:rsidRPr="7D028639">
              <w:rPr>
                <w:rFonts w:ascii="Calibri" w:eastAsia="Calibri" w:hAnsi="Calibri" w:cs="Calibri"/>
              </w:rPr>
              <w:t xml:space="preserve"> Please do not advise ‘use previous coding’</w:t>
            </w:r>
            <w:r w:rsidR="2E7D7737" w:rsidRPr="7D028639">
              <w:rPr>
                <w:rFonts w:ascii="Calibri" w:eastAsia="Calibri" w:hAnsi="Calibri" w:cs="Calibri"/>
              </w:rPr>
              <w:t xml:space="preserve"> in the email</w:t>
            </w:r>
            <w:r w:rsidRPr="7D028639">
              <w:rPr>
                <w:rFonts w:ascii="Calibri" w:eastAsia="Calibri" w:hAnsi="Calibri" w:cs="Calibri"/>
              </w:rPr>
              <w:t xml:space="preserve"> as this may cause delays.</w:t>
            </w:r>
          </w:p>
          <w:p w14:paraId="58E16F71" w14:textId="52E98CC7" w:rsidR="00A71FE6" w:rsidRDefault="0BDCF802" w:rsidP="1CEE8CE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1CEE8CE8">
              <w:rPr>
                <w:rFonts w:ascii="Calibri" w:eastAsia="Calibri" w:hAnsi="Calibri" w:cs="Calibri"/>
              </w:rPr>
              <w:t>Please copy your SSC AP Assistant Manager in</w:t>
            </w:r>
            <w:r w:rsidR="05EA99DE" w:rsidRPr="1CEE8CE8">
              <w:rPr>
                <w:rFonts w:ascii="Calibri" w:eastAsia="Calibri" w:hAnsi="Calibri" w:cs="Calibri"/>
              </w:rPr>
              <w:t xml:space="preserve"> on your email </w:t>
            </w:r>
            <w:r w:rsidRPr="1CEE8CE8">
              <w:rPr>
                <w:rFonts w:ascii="Calibri" w:eastAsia="Calibri" w:hAnsi="Calibri" w:cs="Calibri"/>
              </w:rPr>
              <w:t>so that they can follow up with SSC to ensure invoices are posted in the month.</w:t>
            </w:r>
          </w:p>
          <w:p w14:paraId="1265C695" w14:textId="471C4511" w:rsidR="00A71FE6" w:rsidRDefault="00A71FE6" w:rsidP="1CEE8CE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Arial"/>
                <w:highlight w:val="cyan"/>
              </w:rPr>
            </w:pPr>
          </w:p>
        </w:tc>
      </w:tr>
    </w:tbl>
    <w:p w14:paraId="25482AC0" w14:textId="77777777" w:rsidR="003E43ED" w:rsidRDefault="003E43ED" w:rsidP="000D3F3E">
      <w:pPr>
        <w:pStyle w:val="NoSpacing"/>
        <w:rPr>
          <w:b/>
          <w:bCs/>
          <w:color w:val="F4B083" w:themeColor="accent2" w:themeTint="99"/>
        </w:rPr>
      </w:pPr>
    </w:p>
    <w:p w14:paraId="364AD71B" w14:textId="3237C79D" w:rsidR="003E43ED" w:rsidRDefault="003E43ED" w:rsidP="000D3F3E">
      <w:pPr>
        <w:pStyle w:val="NoSpacing"/>
        <w:rPr>
          <w:b/>
          <w:bCs/>
          <w:color w:val="F4B083" w:themeColor="accent2" w:themeTint="99"/>
        </w:rPr>
      </w:pPr>
    </w:p>
    <w:p w14:paraId="20F197CC" w14:textId="77777777" w:rsidR="00126C73" w:rsidRDefault="00126C73" w:rsidP="000D3F3E">
      <w:pPr>
        <w:pStyle w:val="NoSpacing"/>
        <w:rPr>
          <w:b/>
          <w:bCs/>
          <w:color w:val="F4B083" w:themeColor="accent2" w:themeTint="99"/>
        </w:rPr>
      </w:pPr>
    </w:p>
    <w:p w14:paraId="61895736" w14:textId="41474ABE" w:rsidR="0036371A" w:rsidRPr="006F3FFF" w:rsidRDefault="006F3FFF" w:rsidP="009F664A">
      <w:pPr>
        <w:pStyle w:val="Heading3"/>
      </w:pPr>
      <w:bookmarkStart w:id="7" w:name="_Toc110530906"/>
      <w:r w:rsidRPr="006F3FFF">
        <w:t>PAYMENTS</w:t>
      </w:r>
      <w:bookmarkEnd w:id="7"/>
    </w:p>
    <w:p w14:paraId="670B323D" w14:textId="39186BD5" w:rsidR="006F3FFF" w:rsidRDefault="006F3FFF" w:rsidP="000D3F3E">
      <w:pPr>
        <w:pStyle w:val="NoSpacing"/>
        <w:rPr>
          <w:b/>
          <w:bCs/>
          <w:color w:val="F4B083" w:themeColor="accent2" w:themeTint="99"/>
        </w:rPr>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3E43ED" w:rsidRPr="00B34C5C" w14:paraId="1D67F969" w14:textId="77777777" w:rsidTr="2DA05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0FADF024" w14:textId="77777777" w:rsidR="003E43ED" w:rsidRDefault="003748ED" w:rsidP="00D80D05">
            <w:pPr>
              <w:jc w:val="both"/>
              <w:rPr>
                <w:b w:val="0"/>
                <w:bCs w:val="0"/>
              </w:rPr>
            </w:pPr>
            <w:r w:rsidRPr="009E6B86">
              <w:t>How can I tell if a Vendor has been paid?</w:t>
            </w:r>
          </w:p>
          <w:p w14:paraId="6B7070F6" w14:textId="77777777" w:rsidR="00981A27" w:rsidRDefault="00981A27" w:rsidP="00D80D05">
            <w:pPr>
              <w:jc w:val="both"/>
              <w:rPr>
                <w:b w:val="0"/>
                <w:bCs w:val="0"/>
              </w:rPr>
            </w:pPr>
          </w:p>
          <w:p w14:paraId="65519A19" w14:textId="77B52AE4" w:rsidR="00981A27" w:rsidRDefault="00981A27" w:rsidP="2DA05D12">
            <w:pPr>
              <w:jc w:val="both"/>
              <w:rPr>
                <w:highlight w:val="green"/>
              </w:rPr>
            </w:pPr>
          </w:p>
        </w:tc>
        <w:tc>
          <w:tcPr>
            <w:tcW w:w="6507" w:type="dxa"/>
            <w:tcBorders>
              <w:right w:val="nil"/>
            </w:tcBorders>
          </w:tcPr>
          <w:p w14:paraId="2C722086" w14:textId="16FD42F4" w:rsidR="003748ED" w:rsidRPr="00497AFB" w:rsidRDefault="003748ED" w:rsidP="2DA05D12">
            <w:p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lastRenderedPageBreak/>
              <w:t>Depend</w:t>
            </w:r>
            <w:r w:rsidR="00497AFB">
              <w:rPr>
                <w:b w:val="0"/>
                <w:bCs w:val="0"/>
              </w:rPr>
              <w:t>ing</w:t>
            </w:r>
            <w:r>
              <w:rPr>
                <w:b w:val="0"/>
                <w:bCs w:val="0"/>
              </w:rPr>
              <w:t xml:space="preserve"> on your responsibilities within the Agency</w:t>
            </w:r>
            <w:r w:rsidR="00497AFB">
              <w:rPr>
                <w:b w:val="0"/>
                <w:bCs w:val="0"/>
              </w:rPr>
              <w:t>, s</w:t>
            </w:r>
            <w:r>
              <w:rPr>
                <w:b w:val="0"/>
                <w:bCs w:val="0"/>
              </w:rPr>
              <w:t>upplier payments can be viewed via 2 streams:</w:t>
            </w:r>
          </w:p>
          <w:p w14:paraId="017C9A4E" w14:textId="53E7B662" w:rsidR="00FB22B8" w:rsidRDefault="003748ED" w:rsidP="2DA05D12">
            <w:pPr>
              <w:jc w:val="both"/>
              <w:cnfStyle w:val="100000000000" w:firstRow="1" w:lastRow="0" w:firstColumn="0" w:lastColumn="0" w:oddVBand="0" w:evenVBand="0" w:oddHBand="0" w:evenHBand="0" w:firstRowFirstColumn="0" w:firstRowLastColumn="0" w:lastRowFirstColumn="0" w:lastRowLastColumn="0"/>
            </w:pPr>
            <w:r>
              <w:rPr>
                <w:b w:val="0"/>
                <w:bCs w:val="0"/>
              </w:rPr>
              <w:lastRenderedPageBreak/>
              <w:t>For finance personnel</w:t>
            </w:r>
          </w:p>
          <w:p w14:paraId="315676C5" w14:textId="3918A4F2" w:rsidR="003748ED" w:rsidRPr="00FB22B8" w:rsidRDefault="003748ED" w:rsidP="00FB22B8">
            <w:pPr>
              <w:pStyle w:val="ListParagraph"/>
              <w:numPr>
                <w:ilvl w:val="0"/>
                <w:numId w:val="46"/>
              </w:numPr>
              <w:jc w:val="both"/>
              <w:cnfStyle w:val="100000000000" w:firstRow="1" w:lastRow="0" w:firstColumn="0" w:lastColumn="0" w:oddVBand="0" w:evenVBand="0" w:oddHBand="0" w:evenHBand="0" w:firstRowFirstColumn="0" w:firstRowLastColumn="0" w:lastRowFirstColumn="0" w:lastRowLastColumn="0"/>
              <w:rPr>
                <w:b w:val="0"/>
                <w:bCs w:val="0"/>
              </w:rPr>
            </w:pPr>
            <w:r w:rsidRPr="00FB22B8">
              <w:rPr>
                <w:b w:val="0"/>
                <w:bCs w:val="0"/>
              </w:rPr>
              <w:t xml:space="preserve">In AX the </w:t>
            </w:r>
            <w:r w:rsidR="00FB22B8" w:rsidRPr="00FB22B8">
              <w:rPr>
                <w:b w:val="0"/>
                <w:bCs w:val="0"/>
              </w:rPr>
              <w:t>Rich</w:t>
            </w:r>
            <w:r w:rsidRPr="00FB22B8">
              <w:rPr>
                <w:b w:val="0"/>
                <w:bCs w:val="0"/>
              </w:rPr>
              <w:t xml:space="preserve"> Client can be accessed as follows: - Purchase Ledger &gt; Inquiries &gt; All Vendor Transactions &gt; use the invoice filter to locate the Invoice.  If the Balance is 0.00 that means that the payment was processed. </w:t>
            </w:r>
          </w:p>
          <w:p w14:paraId="5D171EFC" w14:textId="77777777" w:rsidR="003748ED" w:rsidRPr="00FB22B8" w:rsidRDefault="003748ED" w:rsidP="00FB22B8">
            <w:pPr>
              <w:pStyle w:val="ListParagraph"/>
              <w:numPr>
                <w:ilvl w:val="0"/>
                <w:numId w:val="46"/>
              </w:numPr>
              <w:jc w:val="both"/>
              <w:cnfStyle w:val="100000000000" w:firstRow="1" w:lastRow="0" w:firstColumn="0" w:lastColumn="0" w:oddVBand="0" w:evenVBand="0" w:oddHBand="0" w:evenHBand="0" w:firstRowFirstColumn="0" w:firstRowLastColumn="0" w:lastRowFirstColumn="0" w:lastRowLastColumn="0"/>
              <w:rPr>
                <w:b w:val="0"/>
                <w:bCs w:val="0"/>
              </w:rPr>
            </w:pPr>
            <w:r w:rsidRPr="00FB22B8">
              <w:rPr>
                <w:b w:val="0"/>
                <w:bCs w:val="0"/>
              </w:rPr>
              <w:t xml:space="preserve">To see when the payment journal was posted, click on the Settlement tab &gt; Last Settlement date field or you can click on the History menu option at the top of the screen.  </w:t>
            </w:r>
          </w:p>
          <w:p w14:paraId="5DB85703" w14:textId="77777777" w:rsidR="00FB22B8" w:rsidRDefault="003748ED" w:rsidP="2DA05D12">
            <w:pPr>
              <w:jc w:val="both"/>
              <w:cnfStyle w:val="100000000000" w:firstRow="1" w:lastRow="0" w:firstColumn="0" w:lastColumn="0" w:oddVBand="0" w:evenVBand="0" w:oddHBand="0" w:evenHBand="0" w:firstRowFirstColumn="0" w:firstRowLastColumn="0" w:lastRowFirstColumn="0" w:lastRowLastColumn="0"/>
            </w:pPr>
            <w:r>
              <w:rPr>
                <w:b w:val="0"/>
                <w:bCs w:val="0"/>
              </w:rPr>
              <w:t>All personnel</w:t>
            </w:r>
          </w:p>
          <w:p w14:paraId="5B0C84F5" w14:textId="05D1D3D5" w:rsidR="003748ED" w:rsidRPr="00FB22B8" w:rsidRDefault="003748ED" w:rsidP="00FB22B8">
            <w:pPr>
              <w:pStyle w:val="ListParagraph"/>
              <w:numPr>
                <w:ilvl w:val="0"/>
                <w:numId w:val="47"/>
              </w:numPr>
              <w:jc w:val="both"/>
              <w:cnfStyle w:val="100000000000" w:firstRow="1" w:lastRow="0" w:firstColumn="0" w:lastColumn="0" w:oddVBand="0" w:evenVBand="0" w:oddHBand="0" w:evenHBand="0" w:firstRowFirstColumn="0" w:firstRowLastColumn="0" w:lastRowFirstColumn="0" w:lastRowLastColumn="0"/>
              <w:rPr>
                <w:b w:val="0"/>
                <w:bCs w:val="0"/>
              </w:rPr>
            </w:pPr>
            <w:r w:rsidRPr="00FB22B8">
              <w:rPr>
                <w:b w:val="0"/>
                <w:bCs w:val="0"/>
              </w:rPr>
              <w:t xml:space="preserve">To see Vendor Invoices in </w:t>
            </w:r>
            <w:r w:rsidR="00FB22B8" w:rsidRPr="00FB22B8">
              <w:rPr>
                <w:b w:val="0"/>
                <w:bCs w:val="0"/>
              </w:rPr>
              <w:t>Enterprise Portal (</w:t>
            </w:r>
            <w:r w:rsidRPr="00FB22B8">
              <w:rPr>
                <w:b w:val="0"/>
                <w:bCs w:val="0"/>
              </w:rPr>
              <w:t>EP</w:t>
            </w:r>
            <w:r w:rsidR="00FB22B8" w:rsidRPr="00FB22B8">
              <w:rPr>
                <w:b w:val="0"/>
                <w:bCs w:val="0"/>
              </w:rPr>
              <w:t>)</w:t>
            </w:r>
            <w:r w:rsidRPr="00FB22B8">
              <w:rPr>
                <w:b w:val="0"/>
                <w:bCs w:val="0"/>
              </w:rPr>
              <w:t>, go to Procurement &gt; Suppliers (in the left side bar) &gt; Supplier tab &gt; place a checkmark on the desire vendor &gt; click the Invoices icon in the ribbon &gt; here you will see all invoices for that Supplier and in the right-hand margin look at the Invoice Status column to see if the invoice has been paid.</w:t>
            </w:r>
          </w:p>
          <w:p w14:paraId="0A559BED" w14:textId="543E511A" w:rsidR="003748ED" w:rsidRPr="00497AFB" w:rsidRDefault="003748ED" w:rsidP="2DA05D12">
            <w:p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Please note that the system will only show that the invoice is paid when the payment journal has been posted.  Cleared funds will not appear in a suppliers’ bank account until it has completed the banking cycle </w:t>
            </w:r>
            <w:r w:rsidR="00675C31">
              <w:rPr>
                <w:b w:val="0"/>
                <w:bCs w:val="0"/>
              </w:rPr>
              <w:t>e.g.,</w:t>
            </w:r>
            <w:r>
              <w:rPr>
                <w:b w:val="0"/>
                <w:bCs w:val="0"/>
              </w:rPr>
              <w:t xml:space="preserve"> BACS – 3 working days, CHAPS – Same Day</w:t>
            </w:r>
          </w:p>
          <w:p w14:paraId="0691AB5E" w14:textId="55F8F6C8" w:rsidR="00D72825" w:rsidRPr="005D49C5" w:rsidRDefault="00D72825" w:rsidP="003748ED">
            <w:pPr>
              <w:jc w:val="both"/>
              <w:cnfStyle w:val="100000000000" w:firstRow="1" w:lastRow="0" w:firstColumn="0" w:lastColumn="0" w:oddVBand="0" w:evenVBand="0" w:oddHBand="0" w:evenHBand="0" w:firstRowFirstColumn="0" w:firstRowLastColumn="0" w:lastRowFirstColumn="0" w:lastRowLastColumn="0"/>
              <w:rPr>
                <w:color w:val="C45911" w:themeColor="accent2" w:themeShade="BF"/>
              </w:rPr>
            </w:pPr>
          </w:p>
        </w:tc>
      </w:tr>
      <w:tr w:rsidR="00B85423" w:rsidRPr="00B34C5C" w14:paraId="0171F114" w14:textId="77777777" w:rsidTr="2DA05D12">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5D0DE72C" w14:textId="6D9C24DF" w:rsidR="00B85423" w:rsidRPr="00522B2E" w:rsidRDefault="00522B2E" w:rsidP="00522B2E">
            <w:r>
              <w:lastRenderedPageBreak/>
              <w:t>How do I get an urgent payment made?</w:t>
            </w:r>
          </w:p>
        </w:tc>
        <w:tc>
          <w:tcPr>
            <w:tcW w:w="6507" w:type="dxa"/>
            <w:tcBorders>
              <w:right w:val="nil"/>
            </w:tcBorders>
          </w:tcPr>
          <w:p w14:paraId="07C1ADE6" w14:textId="0843A177" w:rsidR="006F6BCD" w:rsidRDefault="00350F41" w:rsidP="00350F41">
            <w:pPr>
              <w:jc w:val="both"/>
              <w:cnfStyle w:val="000000000000" w:firstRow="0" w:lastRow="0" w:firstColumn="0" w:lastColumn="0" w:oddVBand="0" w:evenVBand="0" w:oddHBand="0" w:evenHBand="0" w:firstRowFirstColumn="0" w:firstRowLastColumn="0" w:lastRowFirstColumn="0" w:lastRowLastColumn="0"/>
            </w:pPr>
            <w:r>
              <w:t xml:space="preserve">Urgent payments can </w:t>
            </w:r>
            <w:r w:rsidR="006F6BCD">
              <w:t xml:space="preserve">only be used in </w:t>
            </w:r>
            <w:r w:rsidR="00B636AE">
              <w:t>business-critical</w:t>
            </w:r>
            <w:r w:rsidR="006F6BCD">
              <w:t xml:space="preserve"> circumstances. It is acknowledged that there is </w:t>
            </w:r>
            <w:r w:rsidR="00063293">
              <w:t xml:space="preserve">more risk associated with urgent payments, and </w:t>
            </w:r>
            <w:r w:rsidR="00E71500">
              <w:t>all urgent payments are still subject to the SSC checks and approvals</w:t>
            </w:r>
            <w:r w:rsidR="006D0D62">
              <w:t xml:space="preserve"> being performed</w:t>
            </w:r>
            <w:r w:rsidR="00E71500">
              <w:t xml:space="preserve"> without exception.</w:t>
            </w:r>
          </w:p>
          <w:p w14:paraId="7C1483A1" w14:textId="6E477FF7" w:rsidR="00B636AE" w:rsidRDefault="006F6BCD" w:rsidP="00B636AE">
            <w:pPr>
              <w:jc w:val="both"/>
              <w:cnfStyle w:val="000000000000" w:firstRow="0" w:lastRow="0" w:firstColumn="0" w:lastColumn="0" w:oddVBand="0" w:evenVBand="0" w:oddHBand="0" w:evenHBand="0" w:firstRowFirstColumn="0" w:firstRowLastColumn="0" w:lastRowFirstColumn="0" w:lastRowLastColumn="0"/>
            </w:pPr>
            <w:r>
              <w:t xml:space="preserve">They </w:t>
            </w:r>
            <w:r w:rsidR="00E71500">
              <w:t xml:space="preserve">will </w:t>
            </w:r>
            <w:r w:rsidR="00350F41">
              <w:t>only be made</w:t>
            </w:r>
            <w:r w:rsidR="00350F41" w:rsidRPr="00335E44">
              <w:t xml:space="preserve"> with approval from your agency CFO or FD</w:t>
            </w:r>
            <w:r w:rsidR="00350F41">
              <w:t>.</w:t>
            </w:r>
            <w:r>
              <w:t xml:space="preserve"> The SSC has a CHAPS request form that we ask that you complete</w:t>
            </w:r>
            <w:r w:rsidR="008E7C82">
              <w:t xml:space="preserve">, and these must be submitted to the SSC AP mailbox </w:t>
            </w:r>
            <w:r w:rsidR="00B636AE">
              <w:t>through your CFO or FD.</w:t>
            </w:r>
          </w:p>
          <w:p w14:paraId="6A0803B4" w14:textId="77777777" w:rsidR="00B636AE" w:rsidRDefault="00B636AE" w:rsidP="00350F41">
            <w:pPr>
              <w:jc w:val="both"/>
              <w:cnfStyle w:val="000000000000" w:firstRow="0" w:lastRow="0" w:firstColumn="0" w:lastColumn="0" w:oddVBand="0" w:evenVBand="0" w:oddHBand="0" w:evenHBand="0" w:firstRowFirstColumn="0" w:firstRowLastColumn="0" w:lastRowFirstColumn="0" w:lastRowLastColumn="0"/>
            </w:pPr>
            <w:r>
              <w:t xml:space="preserve">Please ensure that your SSC AP Assistant Manager is on copy for any urgent payment requests that are sent to the AP Mailbox. </w:t>
            </w:r>
          </w:p>
          <w:p w14:paraId="5F1A6CD8" w14:textId="16698B0C" w:rsidR="00350F41" w:rsidRDefault="00350F41" w:rsidP="00350F41">
            <w:pPr>
              <w:jc w:val="both"/>
              <w:cnfStyle w:val="000000000000" w:firstRow="0" w:lastRow="0" w:firstColumn="0" w:lastColumn="0" w:oddVBand="0" w:evenVBand="0" w:oddHBand="0" w:evenHBand="0" w:firstRowFirstColumn="0" w:firstRowLastColumn="0" w:lastRowFirstColumn="0" w:lastRowLastColumn="0"/>
            </w:pPr>
            <w:r>
              <w:t>Should you encounter any issues regarding this, please contact your SSC AP Assistant Manager.</w:t>
            </w:r>
          </w:p>
          <w:p w14:paraId="796A6357" w14:textId="77777777" w:rsidR="00B85423" w:rsidRPr="005D49C5" w:rsidRDefault="00B85423" w:rsidP="00B636AE">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3E43ED" w:rsidRPr="00B34C5C" w14:paraId="0542E279" w14:textId="77777777" w:rsidTr="2DA05D12">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1B477DD5" w14:textId="46BEC068" w:rsidR="0047403A" w:rsidRDefault="471C24FA" w:rsidP="0047403A">
            <w:pPr>
              <w:jc w:val="both"/>
              <w:rPr>
                <w:b w:val="0"/>
                <w:bCs w:val="0"/>
              </w:rPr>
            </w:pPr>
            <w:r>
              <w:t xml:space="preserve">Can a </w:t>
            </w:r>
            <w:r w:rsidR="2EDC248A">
              <w:t>vendor’s</w:t>
            </w:r>
            <w:r>
              <w:t xml:space="preserve"> payment be stopped?</w:t>
            </w:r>
          </w:p>
          <w:p w14:paraId="217E0BFB" w14:textId="77777777" w:rsidR="003E43ED" w:rsidRDefault="003E43ED" w:rsidP="00D80D05">
            <w:pPr>
              <w:jc w:val="both"/>
            </w:pPr>
          </w:p>
        </w:tc>
        <w:tc>
          <w:tcPr>
            <w:tcW w:w="6507" w:type="dxa"/>
            <w:tcBorders>
              <w:right w:val="nil"/>
            </w:tcBorders>
          </w:tcPr>
          <w:p w14:paraId="45C382DD" w14:textId="559679ED" w:rsidR="00CD4B2A" w:rsidRPr="001463A0" w:rsidRDefault="7BB2DB04" w:rsidP="00CD4B2A">
            <w:pPr>
              <w:jc w:val="both"/>
              <w:cnfStyle w:val="000000000000" w:firstRow="0" w:lastRow="0" w:firstColumn="0" w:lastColumn="0" w:oddVBand="0" w:evenVBand="0" w:oddHBand="0" w:evenHBand="0" w:firstRowFirstColumn="0" w:firstRowLastColumn="0" w:lastRowFirstColumn="0" w:lastRowLastColumn="0"/>
            </w:pPr>
            <w:r>
              <w:t>Yes, up to the point of where a payment has not yet cleared the banking system, it can therefore be stopped.</w:t>
            </w:r>
            <w:r w:rsidR="1020F078">
              <w:t xml:space="preserve"> However,</w:t>
            </w:r>
            <w:r>
              <w:t xml:space="preserve"> once a payment has cleared into a suppliers’ account it cannot be reversed, unless the money has been </w:t>
            </w:r>
            <w:r w:rsidR="10E09E73">
              <w:t>returned</w:t>
            </w:r>
            <w:r>
              <w:t xml:space="preserve"> to our bank account.</w:t>
            </w:r>
          </w:p>
          <w:p w14:paraId="7880309F" w14:textId="6AC7F9E9" w:rsidR="00CD4B2A" w:rsidRPr="005C6F15" w:rsidRDefault="7BB2DB04" w:rsidP="00CD4B2A">
            <w:pPr>
              <w:jc w:val="both"/>
              <w:cnfStyle w:val="000000000000" w:firstRow="0" w:lastRow="0" w:firstColumn="0" w:lastColumn="0" w:oddVBand="0" w:evenVBand="0" w:oddHBand="0" w:evenHBand="0" w:firstRowFirstColumn="0" w:firstRowLastColumn="0" w:lastRowFirstColumn="0" w:lastRowLastColumn="0"/>
            </w:pPr>
            <w:r>
              <w:t xml:space="preserve">To stop a payment, email directly to the </w:t>
            </w:r>
            <w:r w:rsidR="7D842076">
              <w:t>AP</w:t>
            </w:r>
            <w:r>
              <w:t xml:space="preserve"> mailbox, with the Subject </w:t>
            </w:r>
            <w:r w:rsidR="7B3F9440">
              <w:t>Title “</w:t>
            </w:r>
            <w:r w:rsidRPr="731931DF">
              <w:rPr>
                <w:b/>
                <w:bCs/>
              </w:rPr>
              <w:t>URGENT Request – Supplier Payment Recall”</w:t>
            </w:r>
            <w:r w:rsidR="08A31781">
              <w:t>. Please include your AP Assistant Manager on copy when sending in this request.</w:t>
            </w:r>
          </w:p>
          <w:p w14:paraId="68D649E2" w14:textId="77777777" w:rsidR="00CD4B2A" w:rsidRDefault="00CD4B2A" w:rsidP="00CD4B2A">
            <w:pPr>
              <w:jc w:val="both"/>
              <w:cnfStyle w:val="000000000000" w:firstRow="0" w:lastRow="0" w:firstColumn="0" w:lastColumn="0" w:oddVBand="0" w:evenVBand="0" w:oddHBand="0" w:evenHBand="0" w:firstRowFirstColumn="0" w:firstRowLastColumn="0" w:lastRowFirstColumn="0" w:lastRowLastColumn="0"/>
            </w:pPr>
            <w:r>
              <w:t>NB. If a BACS file has already been approved and submitted within the last 24hrs. There is a possibility it cannot be recalled. There is NO banking functionality to recall CHAPS and Faster Payments after they have been approved and submitted.</w:t>
            </w:r>
          </w:p>
          <w:p w14:paraId="7B9E5C2B" w14:textId="55AE08FE" w:rsidR="003E43ED" w:rsidRDefault="003E43ED" w:rsidP="005C6F15">
            <w:pPr>
              <w:ind w:left="0"/>
              <w:jc w:val="both"/>
              <w:cnfStyle w:val="000000000000" w:firstRow="0" w:lastRow="0" w:firstColumn="0" w:lastColumn="0" w:oddVBand="0" w:evenVBand="0" w:oddHBand="0" w:evenHBand="0" w:firstRowFirstColumn="0" w:firstRowLastColumn="0" w:lastRowFirstColumn="0" w:lastRowLastColumn="0"/>
            </w:pPr>
          </w:p>
        </w:tc>
      </w:tr>
      <w:tr w:rsidR="003E43ED" w:rsidRPr="00B34C5C" w14:paraId="21733F30" w14:textId="77777777" w:rsidTr="2DA05D12">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1F6F161" w14:textId="4527CD4F" w:rsidR="003E43ED" w:rsidRDefault="00FB4613" w:rsidP="00D80D05">
            <w:pPr>
              <w:jc w:val="both"/>
            </w:pPr>
            <w:r>
              <w:lastRenderedPageBreak/>
              <w:t>How are foreign payments made, and how long do they take to clear?</w:t>
            </w:r>
          </w:p>
        </w:tc>
        <w:tc>
          <w:tcPr>
            <w:tcW w:w="6507" w:type="dxa"/>
            <w:tcBorders>
              <w:right w:val="nil"/>
            </w:tcBorders>
          </w:tcPr>
          <w:p w14:paraId="01075B82" w14:textId="7C7B5D46" w:rsidR="003E43ED" w:rsidRDefault="005C6F15" w:rsidP="00D80D05">
            <w:pPr>
              <w:jc w:val="both"/>
              <w:cnfStyle w:val="000000000000" w:firstRow="0" w:lastRow="0" w:firstColumn="0" w:lastColumn="0" w:oddVBand="0" w:evenVBand="0" w:oddHBand="0" w:evenHBand="0" w:firstRowFirstColumn="0" w:firstRowLastColumn="0" w:lastRowFirstColumn="0" w:lastRowLastColumn="0"/>
            </w:pPr>
            <w:r>
              <w:t>All payments</w:t>
            </w:r>
            <w:r w:rsidR="004D4F44">
              <w:t xml:space="preserve"> either in foreign currency or to a foreign (non-UK bank account)</w:t>
            </w:r>
            <w:r>
              <w:t xml:space="preserve"> </w:t>
            </w:r>
            <w:r w:rsidR="004D4F44">
              <w:t>must be</w:t>
            </w:r>
            <w:r>
              <w:t xml:space="preserve"> made using Omnicom Treasury’s payment</w:t>
            </w:r>
            <w:r w:rsidR="00F53A6F">
              <w:t xml:space="preserve"> platform</w:t>
            </w:r>
            <w:r w:rsidR="004D4F44">
              <w:t>.</w:t>
            </w:r>
          </w:p>
          <w:p w14:paraId="23B644E9" w14:textId="32306D95" w:rsidR="004D4F44" w:rsidRDefault="004D4F44" w:rsidP="00D80D05">
            <w:pPr>
              <w:jc w:val="both"/>
              <w:cnfStyle w:val="000000000000" w:firstRow="0" w:lastRow="0" w:firstColumn="0" w:lastColumn="0" w:oddVBand="0" w:evenVBand="0" w:oddHBand="0" w:evenHBand="0" w:firstRowFirstColumn="0" w:firstRowLastColumn="0" w:lastRowFirstColumn="0" w:lastRowLastColumn="0"/>
            </w:pPr>
            <w:r>
              <w:t xml:space="preserve">These payments </w:t>
            </w:r>
            <w:r w:rsidR="00846788">
              <w:t>take three working days to clear.</w:t>
            </w:r>
          </w:p>
          <w:p w14:paraId="299703A3" w14:textId="1C1C3419" w:rsidR="004D4F44" w:rsidRPr="005A36E9" w:rsidRDefault="004D4F44" w:rsidP="00D80D05">
            <w:pPr>
              <w:jc w:val="both"/>
              <w:cnfStyle w:val="000000000000" w:firstRow="0" w:lastRow="0" w:firstColumn="0" w:lastColumn="0" w:oddVBand="0" w:evenVBand="0" w:oddHBand="0" w:evenHBand="0" w:firstRowFirstColumn="0" w:firstRowLastColumn="0" w:lastRowFirstColumn="0" w:lastRowLastColumn="0"/>
            </w:pPr>
          </w:p>
        </w:tc>
      </w:tr>
      <w:tr w:rsidR="003E43ED" w:rsidRPr="00B34C5C" w14:paraId="7DA1EE55" w14:textId="77777777" w:rsidTr="2DA05D12">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5D4BC60A" w14:textId="4F671E09" w:rsidR="003E43ED" w:rsidRDefault="004960F1" w:rsidP="00D80D05">
            <w:pPr>
              <w:jc w:val="both"/>
            </w:pPr>
            <w:r w:rsidRPr="00F70828">
              <w:rPr>
                <w:highlight w:val="yellow"/>
              </w:rPr>
              <w:t>What is Pay When Paid</w:t>
            </w:r>
            <w:r w:rsidR="00BE0262" w:rsidRPr="00F70828">
              <w:rPr>
                <w:highlight w:val="yellow"/>
              </w:rPr>
              <w:t>?</w:t>
            </w:r>
          </w:p>
        </w:tc>
        <w:tc>
          <w:tcPr>
            <w:tcW w:w="6507" w:type="dxa"/>
            <w:tcBorders>
              <w:right w:val="nil"/>
            </w:tcBorders>
          </w:tcPr>
          <w:p w14:paraId="55CEB1B7" w14:textId="48525A52" w:rsidR="00F17C06" w:rsidRDefault="00F17C06" w:rsidP="00ED2461">
            <w:pPr>
              <w:jc w:val="both"/>
              <w:cnfStyle w:val="000000000000" w:firstRow="0" w:lastRow="0" w:firstColumn="0" w:lastColumn="0" w:oddVBand="0" w:evenVBand="0" w:oddHBand="0" w:evenHBand="0" w:firstRowFirstColumn="0" w:firstRowLastColumn="0" w:lastRowFirstColumn="0" w:lastRowLastColumn="0"/>
            </w:pPr>
            <w:r w:rsidRPr="00ED2461">
              <w:t xml:space="preserve">Due to </w:t>
            </w:r>
            <w:r w:rsidR="00BE0262">
              <w:t xml:space="preserve">the </w:t>
            </w:r>
            <w:r w:rsidRPr="00ED2461">
              <w:t>nature of</w:t>
            </w:r>
            <w:r w:rsidR="00DD5D44">
              <w:t xml:space="preserve"> the agency’s</w:t>
            </w:r>
            <w:r w:rsidRPr="00ED2461">
              <w:t xml:space="preserve"> passthrough</w:t>
            </w:r>
            <w:r w:rsidR="00BE0262">
              <w:t xml:space="preserve"> costs </w:t>
            </w:r>
            <w:r w:rsidR="00874398">
              <w:t>that hit the client</w:t>
            </w:r>
            <w:r w:rsidR="00BE0262">
              <w:t xml:space="preserve"> projects</w:t>
            </w:r>
            <w:r w:rsidRPr="00ED2461">
              <w:t xml:space="preserve">, </w:t>
            </w:r>
            <w:r w:rsidRPr="00F70828">
              <w:rPr>
                <w:color w:val="FF0000"/>
              </w:rPr>
              <w:t>it is important that we get paid</w:t>
            </w:r>
            <w:r w:rsidR="00D07F2F" w:rsidRPr="00F70828">
              <w:rPr>
                <w:color w:val="FF0000"/>
              </w:rPr>
              <w:t xml:space="preserve"> by our customer</w:t>
            </w:r>
            <w:r w:rsidRPr="00F70828">
              <w:rPr>
                <w:color w:val="FF0000"/>
              </w:rPr>
              <w:t xml:space="preserve"> before we release funds to production vendors</w:t>
            </w:r>
            <w:r w:rsidR="00ED2461" w:rsidRPr="00F70828">
              <w:rPr>
                <w:color w:val="FF0000"/>
              </w:rPr>
              <w:t>.</w:t>
            </w:r>
            <w:r w:rsidR="00DD5D44" w:rsidRPr="00F70828">
              <w:rPr>
                <w:color w:val="FF0000"/>
              </w:rPr>
              <w:t xml:space="preserve"> </w:t>
            </w:r>
            <w:r w:rsidR="00DD5D44">
              <w:t>This is to maintain a positive cashflow position on the project.</w:t>
            </w:r>
          </w:p>
          <w:p w14:paraId="668C14AD" w14:textId="507B22B3" w:rsidR="00D07F2F" w:rsidRDefault="00D07F2F" w:rsidP="00ED2461">
            <w:pPr>
              <w:jc w:val="both"/>
              <w:cnfStyle w:val="000000000000" w:firstRow="0" w:lastRow="0" w:firstColumn="0" w:lastColumn="0" w:oddVBand="0" w:evenVBand="0" w:oddHBand="0" w:evenHBand="0" w:firstRowFirstColumn="0" w:firstRowLastColumn="0" w:lastRowFirstColumn="0" w:lastRowLastColumn="0"/>
            </w:pPr>
            <w:r>
              <w:t>The SSC</w:t>
            </w:r>
            <w:r w:rsidR="00874398">
              <w:t xml:space="preserve"> AP team</w:t>
            </w:r>
            <w:r>
              <w:t xml:space="preserve"> will therefore</w:t>
            </w:r>
            <w:r w:rsidR="00874398">
              <w:t xml:space="preserve"> work with their AR team counterparts to</w:t>
            </w:r>
            <w:r>
              <w:t xml:space="preserve"> check </w:t>
            </w:r>
            <w:r w:rsidR="00BE0262">
              <w:t xml:space="preserve">if funds have been received </w:t>
            </w:r>
            <w:r w:rsidR="00874398">
              <w:t xml:space="preserve">from the customer before </w:t>
            </w:r>
            <w:r w:rsidR="004D3FD6">
              <w:t xml:space="preserve">arranging payment for </w:t>
            </w:r>
            <w:r w:rsidR="00DD5D44">
              <w:t>the</w:t>
            </w:r>
            <w:r w:rsidR="00182708">
              <w:t xml:space="preserve"> higher value</w:t>
            </w:r>
            <w:r w:rsidR="00DD5D44">
              <w:t xml:space="preserve"> supplier invoice</w:t>
            </w:r>
            <w:r w:rsidR="00182708">
              <w:t>s.</w:t>
            </w:r>
          </w:p>
          <w:p w14:paraId="1EEF05BF" w14:textId="56BA4EA5" w:rsidR="00182708" w:rsidRDefault="00182708" w:rsidP="00ED2461">
            <w:pPr>
              <w:jc w:val="both"/>
              <w:cnfStyle w:val="000000000000" w:firstRow="0" w:lastRow="0" w:firstColumn="0" w:lastColumn="0" w:oddVBand="0" w:evenVBand="0" w:oddHBand="0" w:evenHBand="0" w:firstRowFirstColumn="0" w:firstRowLastColumn="0" w:lastRowFirstColumn="0" w:lastRowLastColumn="0"/>
            </w:pPr>
            <w:r>
              <w:t xml:space="preserve">It is important that the agency ensures that client billing </w:t>
            </w:r>
            <w:r w:rsidR="0001732A">
              <w:t xml:space="preserve">on the respective project </w:t>
            </w:r>
            <w:r>
              <w:t xml:space="preserve">is </w:t>
            </w:r>
            <w:r w:rsidR="0001732A">
              <w:t>being done on a timely basis, and that the client is paying to terms, to avoid delay on supplier invoices.</w:t>
            </w:r>
          </w:p>
          <w:p w14:paraId="3EF950EA" w14:textId="77777777" w:rsidR="003E43ED" w:rsidRDefault="003E43ED" w:rsidP="00520C0B">
            <w:pPr>
              <w:jc w:val="both"/>
              <w:cnfStyle w:val="000000000000" w:firstRow="0" w:lastRow="0" w:firstColumn="0" w:lastColumn="0" w:oddVBand="0" w:evenVBand="0" w:oddHBand="0" w:evenHBand="0" w:firstRowFirstColumn="0" w:firstRowLastColumn="0" w:lastRowFirstColumn="0" w:lastRowLastColumn="0"/>
            </w:pPr>
          </w:p>
        </w:tc>
      </w:tr>
      <w:tr w:rsidR="003E43ED" w:rsidRPr="00B34C5C" w14:paraId="1C6637D9" w14:textId="77777777" w:rsidTr="2DA05D12">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39FC147B" w14:textId="7518AD0B" w:rsidR="00D0196C" w:rsidRDefault="25CA0A3B" w:rsidP="00D0196C">
            <w:r>
              <w:t xml:space="preserve">What is the process and what information is required to make a </w:t>
            </w:r>
            <w:r w:rsidR="2B840155">
              <w:t xml:space="preserve">Customer </w:t>
            </w:r>
            <w:r>
              <w:t>R</w:t>
            </w:r>
            <w:r w:rsidR="2B840155">
              <w:t>efund</w:t>
            </w:r>
            <w:r w:rsidR="368746B6">
              <w:t>?</w:t>
            </w:r>
          </w:p>
          <w:p w14:paraId="48411E1A" w14:textId="77777777" w:rsidR="003E43ED" w:rsidRDefault="003E43ED" w:rsidP="00D80D05">
            <w:pPr>
              <w:jc w:val="both"/>
            </w:pPr>
          </w:p>
        </w:tc>
        <w:tc>
          <w:tcPr>
            <w:tcW w:w="6507" w:type="dxa"/>
            <w:tcBorders>
              <w:right w:val="nil"/>
            </w:tcBorders>
          </w:tcPr>
          <w:p w14:paraId="2B67D151" w14:textId="77777777" w:rsidR="00CA20D8" w:rsidRDefault="0065719C" w:rsidP="00D80D05">
            <w:pPr>
              <w:jc w:val="both"/>
              <w:cnfStyle w:val="000000000000" w:firstRow="0" w:lastRow="0" w:firstColumn="0" w:lastColumn="0" w:oddVBand="0" w:evenVBand="0" w:oddHBand="0" w:evenHBand="0" w:firstRowFirstColumn="0" w:firstRowLastColumn="0" w:lastRowFirstColumn="0" w:lastRowLastColumn="0"/>
            </w:pPr>
            <w:r>
              <w:t xml:space="preserve">Please complete the SSC </w:t>
            </w:r>
            <w:r w:rsidRPr="0065719C">
              <w:t>Customer Refund Request Form</w:t>
            </w:r>
            <w:r>
              <w:t xml:space="preserve"> if you </w:t>
            </w:r>
            <w:r w:rsidR="00CA20D8">
              <w:t xml:space="preserve">need to make a Customer Refund. </w:t>
            </w:r>
          </w:p>
          <w:p w14:paraId="61346A32" w14:textId="2356CEC7" w:rsidR="003E43ED" w:rsidRDefault="4E26A9F2" w:rsidP="00D80D05">
            <w:pPr>
              <w:jc w:val="both"/>
              <w:cnfStyle w:val="000000000000" w:firstRow="0" w:lastRow="0" w:firstColumn="0" w:lastColumn="0" w:oddVBand="0" w:evenVBand="0" w:oddHBand="0" w:evenHBand="0" w:firstRowFirstColumn="0" w:firstRowLastColumn="0" w:lastRowFirstColumn="0" w:lastRowLastColumn="0"/>
            </w:pPr>
            <w:r>
              <w:t xml:space="preserve">The Customer Refund Request Form lists out all the required information </w:t>
            </w:r>
            <w:r w:rsidR="7D213FEE">
              <w:t xml:space="preserve">needed for </w:t>
            </w:r>
            <w:r>
              <w:t>the SSC to process the Customer Refund.</w:t>
            </w:r>
            <w:r w:rsidR="551A0355">
              <w:t xml:space="preserve"> Please ensure you include any necessary support as accompanying attachments when submitting this request for a customer refund, such as correspondence with the customer, copy of credit note(s) and screenshot from AX.</w:t>
            </w:r>
          </w:p>
          <w:p w14:paraId="0C17A590" w14:textId="325DB1C5" w:rsidR="0013482D" w:rsidRDefault="652F5D44" w:rsidP="00D80D05">
            <w:pPr>
              <w:jc w:val="both"/>
              <w:cnfStyle w:val="000000000000" w:firstRow="0" w:lastRow="0" w:firstColumn="0" w:lastColumn="0" w:oddVBand="0" w:evenVBand="0" w:oddHBand="0" w:evenHBand="0" w:firstRowFirstColumn="0" w:firstRowLastColumn="0" w:lastRowFirstColumn="0" w:lastRowLastColumn="0"/>
            </w:pPr>
            <w:r>
              <w:t xml:space="preserve">This form must be </w:t>
            </w:r>
            <w:r w:rsidR="26E66084">
              <w:t>authori</w:t>
            </w:r>
            <w:r w:rsidR="3786F227">
              <w:t>s</w:t>
            </w:r>
            <w:r w:rsidR="26E66084">
              <w:t>ed</w:t>
            </w:r>
            <w:r>
              <w:t xml:space="preserve"> by Agency Financial Management. The person </w:t>
            </w:r>
            <w:r w:rsidR="24222777">
              <w:t>authori</w:t>
            </w:r>
            <w:r w:rsidR="20A6B518">
              <w:t>s</w:t>
            </w:r>
            <w:r w:rsidR="24222777">
              <w:t>ing</w:t>
            </w:r>
            <w:r>
              <w:t xml:space="preserve"> this form should expect to receive a call back </w:t>
            </w:r>
            <w:r w:rsidR="2D593FDB">
              <w:t xml:space="preserve">from the SSC AP team </w:t>
            </w:r>
            <w:r>
              <w:t>to confirm that this request is legitimate</w:t>
            </w:r>
          </w:p>
          <w:p w14:paraId="426A6AEB" w14:textId="3DEF65AC" w:rsidR="006B118B" w:rsidRDefault="006B118B" w:rsidP="006B118B">
            <w:pPr>
              <w:jc w:val="both"/>
              <w:cnfStyle w:val="000000000000" w:firstRow="0" w:lastRow="0" w:firstColumn="0" w:lastColumn="0" w:oddVBand="0" w:evenVBand="0" w:oddHBand="0" w:evenHBand="0" w:firstRowFirstColumn="0" w:firstRowLastColumn="0" w:lastRowFirstColumn="0" w:lastRowLastColumn="0"/>
            </w:pPr>
            <w:r>
              <w:t>In order to make payment to the customer, the SSC AP team will have to perform an independent bank verification for the customer's bank details.</w:t>
            </w:r>
          </w:p>
          <w:p w14:paraId="079497EF" w14:textId="44808054" w:rsidR="006B118B" w:rsidRDefault="006B118B" w:rsidP="006B118B">
            <w:pPr>
              <w:jc w:val="both"/>
              <w:cnfStyle w:val="000000000000" w:firstRow="0" w:lastRow="0" w:firstColumn="0" w:lastColumn="0" w:oddVBand="0" w:evenVBand="0" w:oddHBand="0" w:evenHBand="0" w:firstRowFirstColumn="0" w:firstRowLastColumn="0" w:lastRowFirstColumn="0" w:lastRowLastColumn="0"/>
            </w:pPr>
            <w:r>
              <w:t>To enable the team to do so, please ensure that you provide a validated email address and a validated contact number that the SSC Accounts Payable team can reach the customer on to confirm their bank details.</w:t>
            </w:r>
          </w:p>
          <w:p w14:paraId="6A956824" w14:textId="77777777" w:rsidR="006B118B" w:rsidRDefault="006B118B" w:rsidP="006B118B">
            <w:pPr>
              <w:jc w:val="both"/>
              <w:cnfStyle w:val="000000000000" w:firstRow="0" w:lastRow="0" w:firstColumn="0" w:lastColumn="0" w:oddVBand="0" w:evenVBand="0" w:oddHBand="0" w:evenHBand="0" w:firstRowFirstColumn="0" w:firstRowLastColumn="0" w:lastRowFirstColumn="0" w:lastRowLastColumn="0"/>
            </w:pPr>
            <w:r>
              <w:t>Our preference would be to contact the customer through the contact number provided on customer's website. However, we appreciate that this may not always be possible.</w:t>
            </w:r>
          </w:p>
          <w:p w14:paraId="3EAEC4D3" w14:textId="77777777" w:rsidR="00705CA3" w:rsidRDefault="006B118B" w:rsidP="006B118B">
            <w:pPr>
              <w:jc w:val="both"/>
              <w:cnfStyle w:val="000000000000" w:firstRow="0" w:lastRow="0" w:firstColumn="0" w:lastColumn="0" w:oddVBand="0" w:evenVBand="0" w:oddHBand="0" w:evenHBand="0" w:firstRowFirstColumn="0" w:firstRowLastColumn="0" w:lastRowFirstColumn="0" w:lastRowLastColumn="0"/>
            </w:pPr>
            <w:r>
              <w:t>Please note that this independent bank verification must be performed by the SSC Accounts Payable team, even if the client has already provided support for the bank details to the agency or the Accounts Receivable team.</w:t>
            </w:r>
          </w:p>
          <w:p w14:paraId="052CA297" w14:textId="1925154C" w:rsidR="0013482D" w:rsidRDefault="0013482D" w:rsidP="006B118B">
            <w:pPr>
              <w:jc w:val="both"/>
              <w:cnfStyle w:val="000000000000" w:firstRow="0" w:lastRow="0" w:firstColumn="0" w:lastColumn="0" w:oddVBand="0" w:evenVBand="0" w:oddHBand="0" w:evenHBand="0" w:firstRowFirstColumn="0" w:firstRowLastColumn="0" w:lastRowFirstColumn="0" w:lastRowLastColumn="0"/>
            </w:pPr>
          </w:p>
        </w:tc>
      </w:tr>
    </w:tbl>
    <w:p w14:paraId="78ED9CF2" w14:textId="7EE8A0B5" w:rsidR="003E43ED" w:rsidRDefault="003E43ED" w:rsidP="000D3F3E">
      <w:pPr>
        <w:pStyle w:val="NoSpacing"/>
        <w:rPr>
          <w:b/>
          <w:bCs/>
          <w:color w:val="F4B083" w:themeColor="accent2" w:themeTint="99"/>
        </w:rPr>
      </w:pPr>
    </w:p>
    <w:p w14:paraId="3D6A298E" w14:textId="640536C2" w:rsidR="00126C73" w:rsidRDefault="00126C73" w:rsidP="000D3F3E">
      <w:pPr>
        <w:pStyle w:val="NoSpacing"/>
        <w:rPr>
          <w:b/>
          <w:bCs/>
          <w:color w:val="F4B083" w:themeColor="accent2" w:themeTint="99"/>
        </w:rPr>
      </w:pPr>
    </w:p>
    <w:p w14:paraId="37128D63" w14:textId="77777777" w:rsidR="00126C73" w:rsidRDefault="00126C73" w:rsidP="000D3F3E">
      <w:pPr>
        <w:pStyle w:val="NoSpacing"/>
        <w:rPr>
          <w:b/>
          <w:bCs/>
          <w:color w:val="F4B083" w:themeColor="accent2" w:themeTint="99"/>
        </w:rPr>
      </w:pPr>
    </w:p>
    <w:p w14:paraId="0E50494B" w14:textId="77777777" w:rsidR="003E43ED" w:rsidRDefault="003E43ED" w:rsidP="000D3F3E">
      <w:pPr>
        <w:pStyle w:val="NoSpacing"/>
        <w:rPr>
          <w:b/>
          <w:bCs/>
          <w:color w:val="F4B083" w:themeColor="accent2" w:themeTint="99"/>
        </w:rPr>
      </w:pPr>
    </w:p>
    <w:p w14:paraId="31EABD39" w14:textId="231A100F" w:rsidR="006F3FFF" w:rsidRDefault="006F3FFF" w:rsidP="009F664A">
      <w:pPr>
        <w:pStyle w:val="Heading3"/>
      </w:pPr>
      <w:bookmarkStart w:id="8" w:name="_Toc110530907"/>
      <w:r w:rsidRPr="006F3FFF">
        <w:lastRenderedPageBreak/>
        <w:t>EXPENSES</w:t>
      </w:r>
      <w:bookmarkEnd w:id="8"/>
    </w:p>
    <w:p w14:paraId="39E6E70B" w14:textId="07495504" w:rsidR="006F3FFF" w:rsidRDefault="006F3FFF" w:rsidP="000D3F3E">
      <w:pPr>
        <w:pStyle w:val="NoSpacing"/>
        <w:rPr>
          <w:b/>
          <w:bCs/>
          <w:color w:val="F4B083" w:themeColor="accent2" w:themeTint="99"/>
        </w:rPr>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3E43ED" w:rsidRPr="00B34C5C" w14:paraId="43D4671D" w14:textId="77777777" w:rsidTr="73193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5A145C3" w14:textId="77777777" w:rsidR="00EC1870" w:rsidRDefault="00EC1870" w:rsidP="00EC1870">
            <w:pPr>
              <w:jc w:val="both"/>
              <w:rPr>
                <w:b w:val="0"/>
                <w:bCs w:val="0"/>
              </w:rPr>
            </w:pPr>
            <w:r w:rsidRPr="00B21BF5">
              <w:t>When are Employee Expenses paid?</w:t>
            </w:r>
          </w:p>
          <w:p w14:paraId="58EC7590" w14:textId="77777777" w:rsidR="003E43ED" w:rsidRDefault="003E43ED" w:rsidP="00D80D05">
            <w:pPr>
              <w:jc w:val="both"/>
            </w:pPr>
          </w:p>
        </w:tc>
        <w:tc>
          <w:tcPr>
            <w:tcW w:w="6507" w:type="dxa"/>
            <w:tcBorders>
              <w:right w:val="nil"/>
            </w:tcBorders>
          </w:tcPr>
          <w:p w14:paraId="44B7900C" w14:textId="77777777" w:rsidR="00B75316" w:rsidRPr="000F59F8" w:rsidRDefault="00B75316" w:rsidP="00B75316">
            <w:pPr>
              <w:jc w:val="both"/>
              <w:cnfStyle w:val="100000000000" w:firstRow="1" w:lastRow="0" w:firstColumn="0" w:lastColumn="0" w:oddVBand="0" w:evenVBand="0" w:oddHBand="0" w:evenHBand="0" w:firstRowFirstColumn="0" w:firstRowLastColumn="0" w:lastRowFirstColumn="0" w:lastRowLastColumn="0"/>
              <w:rPr>
                <w:b w:val="0"/>
                <w:bCs w:val="0"/>
              </w:rPr>
            </w:pPr>
            <w:r w:rsidRPr="000F59F8">
              <w:rPr>
                <w:b w:val="0"/>
                <w:bCs w:val="0"/>
              </w:rPr>
              <w:t>Employee Expenses are paid within 14 days of submitting a claim on the Enterprise Portal. Once received, all expenses are then reviewed and sent for approval.</w:t>
            </w:r>
          </w:p>
          <w:p w14:paraId="02B7B404" w14:textId="1DC1036A" w:rsidR="00B75316" w:rsidRPr="000F59F8" w:rsidRDefault="00B75316" w:rsidP="000F59F8">
            <w:pPr>
              <w:jc w:val="both"/>
              <w:cnfStyle w:val="100000000000" w:firstRow="1" w:lastRow="0" w:firstColumn="0" w:lastColumn="0" w:oddVBand="0" w:evenVBand="0" w:oddHBand="0" w:evenHBand="0" w:firstRowFirstColumn="0" w:firstRowLastColumn="0" w:lastRowFirstColumn="0" w:lastRowLastColumn="0"/>
              <w:rPr>
                <w:b w:val="0"/>
                <w:bCs w:val="0"/>
              </w:rPr>
            </w:pPr>
            <w:r w:rsidRPr="000F59F8">
              <w:rPr>
                <w:b w:val="0"/>
                <w:bCs w:val="0"/>
              </w:rPr>
              <w:t>There is a weekly BACS payment run scheduled for Employee expenses.</w:t>
            </w:r>
          </w:p>
          <w:p w14:paraId="4D46BC44" w14:textId="0358BCE7" w:rsidR="003E43ED" w:rsidRPr="000F59F8" w:rsidRDefault="00B75316" w:rsidP="00B75316">
            <w:pPr>
              <w:jc w:val="both"/>
              <w:cnfStyle w:val="100000000000" w:firstRow="1" w:lastRow="0" w:firstColumn="0" w:lastColumn="0" w:oddVBand="0" w:evenVBand="0" w:oddHBand="0" w:evenHBand="0" w:firstRowFirstColumn="0" w:firstRowLastColumn="0" w:lastRowFirstColumn="0" w:lastRowLastColumn="0"/>
              <w:rPr>
                <w:b w:val="0"/>
                <w:bCs w:val="0"/>
              </w:rPr>
            </w:pPr>
            <w:r w:rsidRPr="00520C0B">
              <w:rPr>
                <w:b w:val="0"/>
                <w:bCs w:val="0"/>
                <w:color w:val="FF0000"/>
              </w:rPr>
              <w:t xml:space="preserve">You will only be paid </w:t>
            </w:r>
            <w:r w:rsidR="000F59F8" w:rsidRPr="00520C0B">
              <w:rPr>
                <w:b w:val="0"/>
                <w:bCs w:val="0"/>
                <w:color w:val="FF0000"/>
              </w:rPr>
              <w:t>once</w:t>
            </w:r>
            <w:r w:rsidRPr="00520C0B">
              <w:rPr>
                <w:b w:val="0"/>
                <w:bCs w:val="0"/>
                <w:color w:val="FF0000"/>
              </w:rPr>
              <w:t xml:space="preserve"> you have updated your bank details in Reach</w:t>
            </w:r>
            <w:r w:rsidR="000F59F8">
              <w:rPr>
                <w:b w:val="0"/>
                <w:bCs w:val="0"/>
              </w:rPr>
              <w:t>.</w:t>
            </w:r>
          </w:p>
          <w:p w14:paraId="0266FBBE" w14:textId="10ACB920" w:rsidR="000F59F8" w:rsidRPr="005D49C5" w:rsidRDefault="000F59F8" w:rsidP="00B75316">
            <w:pPr>
              <w:jc w:val="both"/>
              <w:cnfStyle w:val="100000000000" w:firstRow="1" w:lastRow="0" w:firstColumn="0" w:lastColumn="0" w:oddVBand="0" w:evenVBand="0" w:oddHBand="0" w:evenHBand="0" w:firstRowFirstColumn="0" w:firstRowLastColumn="0" w:lastRowFirstColumn="0" w:lastRowLastColumn="0"/>
              <w:rPr>
                <w:color w:val="C45911" w:themeColor="accent2" w:themeShade="BF"/>
              </w:rPr>
            </w:pPr>
          </w:p>
        </w:tc>
      </w:tr>
      <w:tr w:rsidR="003E43ED" w:rsidRPr="00B34C5C" w14:paraId="7DF60CD3" w14:textId="77777777" w:rsidTr="731931D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46849B21" w14:textId="4F2D3394" w:rsidR="003E43ED" w:rsidRDefault="00BE74C7" w:rsidP="00D80D05">
            <w:pPr>
              <w:jc w:val="both"/>
            </w:pPr>
            <w:r w:rsidRPr="00B23FE6">
              <w:t>What is required for successful expense claim?</w:t>
            </w:r>
            <w:r w:rsidRPr="00E53885">
              <w:rPr>
                <w:highlight w:val="yellow"/>
              </w:rPr>
              <w:t xml:space="preserve"> </w:t>
            </w:r>
          </w:p>
        </w:tc>
        <w:tc>
          <w:tcPr>
            <w:tcW w:w="6507" w:type="dxa"/>
            <w:tcBorders>
              <w:right w:val="nil"/>
            </w:tcBorders>
          </w:tcPr>
          <w:p w14:paraId="07A12D27" w14:textId="28ED49DA" w:rsidR="003E43ED" w:rsidRDefault="00610FF5" w:rsidP="00D80D05">
            <w:pPr>
              <w:jc w:val="both"/>
              <w:cnfStyle w:val="000000000000" w:firstRow="0" w:lastRow="0" w:firstColumn="0" w:lastColumn="0" w:oddVBand="0" w:evenVBand="0" w:oddHBand="0" w:evenHBand="0" w:firstRowFirstColumn="0" w:firstRowLastColumn="0" w:lastRowFirstColumn="0" w:lastRowLastColumn="0"/>
            </w:pPr>
            <w:r>
              <w:t xml:space="preserve">Please see </w:t>
            </w:r>
            <w:hyperlink w:anchor="_APPENDIX_2_–" w:history="1">
              <w:r w:rsidRPr="005D180E">
                <w:rPr>
                  <w:rStyle w:val="Hyperlink"/>
                  <w:b/>
                  <w:bCs/>
                </w:rPr>
                <w:t>APPENDIX 2</w:t>
              </w:r>
            </w:hyperlink>
            <w:r w:rsidRPr="00610FF5">
              <w:rPr>
                <w:b/>
                <w:bCs/>
              </w:rPr>
              <w:t xml:space="preserve"> – SSC guidance for submission of expense claims</w:t>
            </w:r>
            <w:r w:rsidR="00B23FE6">
              <w:t>.</w:t>
            </w:r>
          </w:p>
          <w:p w14:paraId="3F18719E" w14:textId="02908653" w:rsidR="00376FA9" w:rsidRDefault="00B23FE6" w:rsidP="00376FA9">
            <w:pPr>
              <w:jc w:val="both"/>
              <w:cnfStyle w:val="000000000000" w:firstRow="0" w:lastRow="0" w:firstColumn="0" w:lastColumn="0" w:oddVBand="0" w:evenVBand="0" w:oddHBand="0" w:evenHBand="0" w:firstRowFirstColumn="0" w:firstRowLastColumn="0" w:lastRowFirstColumn="0" w:lastRowLastColumn="0"/>
            </w:pPr>
            <w:r>
              <w:t xml:space="preserve">This outlines </w:t>
            </w:r>
            <w:r w:rsidR="00BE5386">
              <w:t>the necessary support to be submitted alongside your expense claim in AX</w:t>
            </w:r>
            <w:r w:rsidR="00376FA9">
              <w:t>, including but not limited to:</w:t>
            </w:r>
          </w:p>
          <w:p w14:paraId="7D7DDAEA" w14:textId="77777777" w:rsidR="00376FA9" w:rsidRDefault="00376FA9" w:rsidP="00376FA9">
            <w:pPr>
              <w:jc w:val="both"/>
              <w:cnfStyle w:val="000000000000" w:firstRow="0" w:lastRow="0" w:firstColumn="0" w:lastColumn="0" w:oddVBand="0" w:evenVBand="0" w:oddHBand="0" w:evenHBand="0" w:firstRowFirstColumn="0" w:firstRowLastColumn="0" w:lastRowFirstColumn="0" w:lastRowLastColumn="0"/>
            </w:pPr>
          </w:p>
          <w:p w14:paraId="2C157855" w14:textId="379C62CE" w:rsidR="00B23FE6" w:rsidRDefault="00376FA9" w:rsidP="00376FA9">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pPr>
            <w:r>
              <w:t>consideration as to if your receipts / invoices are valid,</w:t>
            </w:r>
          </w:p>
          <w:p w14:paraId="05874D0F" w14:textId="7478ACE8" w:rsidR="00376FA9" w:rsidRPr="00B23FE6" w:rsidRDefault="00A30913" w:rsidP="00376FA9">
            <w:pPr>
              <w:pStyle w:val="ListParagraph"/>
              <w:numPr>
                <w:ilvl w:val="0"/>
                <w:numId w:val="43"/>
              </w:numPr>
              <w:jc w:val="both"/>
              <w:cnfStyle w:val="000000000000" w:firstRow="0" w:lastRow="0" w:firstColumn="0" w:lastColumn="0" w:oddVBand="0" w:evenVBand="0" w:oddHBand="0" w:evenHBand="0" w:firstRowFirstColumn="0" w:firstRowLastColumn="0" w:lastRowFirstColumn="0" w:lastRowLastColumn="0"/>
            </w:pPr>
            <w:r>
              <w:t>claiming for non-GBP currency expenses</w:t>
            </w:r>
          </w:p>
          <w:p w14:paraId="6840186D" w14:textId="6A097382" w:rsidR="000F59F8" w:rsidRPr="005D49C5" w:rsidRDefault="000F59F8" w:rsidP="00D80D05">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3E43ED" w:rsidRPr="00B34C5C" w14:paraId="57DD75D6" w14:textId="77777777" w:rsidTr="731931D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356E4D3" w14:textId="04F52353" w:rsidR="003E43ED" w:rsidRDefault="009206D5" w:rsidP="00D80D05">
            <w:pPr>
              <w:jc w:val="both"/>
            </w:pPr>
            <w:r w:rsidRPr="001463A0">
              <w:t>How can an employee get a</w:t>
            </w:r>
            <w:r>
              <w:t>n</w:t>
            </w:r>
            <w:r w:rsidRPr="001463A0">
              <w:t xml:space="preserve"> Advance for Expenses?</w:t>
            </w:r>
            <w:r>
              <w:t xml:space="preserve"> </w:t>
            </w:r>
          </w:p>
        </w:tc>
        <w:tc>
          <w:tcPr>
            <w:tcW w:w="6507" w:type="dxa"/>
            <w:tcBorders>
              <w:right w:val="nil"/>
            </w:tcBorders>
          </w:tcPr>
          <w:p w14:paraId="47A4F736" w14:textId="20891CC9" w:rsidR="00A54464" w:rsidRPr="00A54464" w:rsidRDefault="766BC377" w:rsidP="00A54464">
            <w:pPr>
              <w:jc w:val="both"/>
              <w:cnfStyle w:val="000000000000" w:firstRow="0" w:lastRow="0" w:firstColumn="0" w:lastColumn="0" w:oddVBand="0" w:evenVBand="0" w:oddHBand="0" w:evenHBand="0" w:firstRowFirstColumn="0" w:firstRowLastColumn="0" w:lastRowFirstColumn="0" w:lastRowLastColumn="0"/>
            </w:pPr>
            <w:r>
              <w:t xml:space="preserve">To receive a Cash Advance </w:t>
            </w:r>
            <w:r w:rsidR="008E43B0">
              <w:t xml:space="preserve">for </w:t>
            </w:r>
            <w:r w:rsidR="00D20E67">
              <w:t>a production job or work travel</w:t>
            </w:r>
            <w:r>
              <w:t xml:space="preserve">, fill out the Cash Advance form provided by your agency (this is not </w:t>
            </w:r>
            <w:r w:rsidR="565D94DC">
              <w:t>a</w:t>
            </w:r>
            <w:r w:rsidR="037BE1EA">
              <w:t>n</w:t>
            </w:r>
            <w:r>
              <w:t xml:space="preserve"> SSC form). </w:t>
            </w:r>
          </w:p>
          <w:p w14:paraId="3703D4AF" w14:textId="4DA01DF6" w:rsidR="003E43ED" w:rsidRDefault="00A54464" w:rsidP="00A54464">
            <w:pPr>
              <w:jc w:val="both"/>
              <w:cnfStyle w:val="000000000000" w:firstRow="0" w:lastRow="0" w:firstColumn="0" w:lastColumn="0" w:oddVBand="0" w:evenVBand="0" w:oddHBand="0" w:evenHBand="0" w:firstRowFirstColumn="0" w:firstRowLastColumn="0" w:lastRowFirstColumn="0" w:lastRowLastColumn="0"/>
            </w:pPr>
            <w:r w:rsidRPr="00A54464">
              <w:t>Once the agency has approved your Cash Advance request, they will email it to your agency’s AP mailbox with a copy (cc) to your AP contact.</w:t>
            </w:r>
          </w:p>
          <w:p w14:paraId="12AA41A2" w14:textId="5880B1B2" w:rsidR="008909F6" w:rsidRPr="008E43B0" w:rsidRDefault="008909F6" w:rsidP="00A54464">
            <w:pPr>
              <w:jc w:val="both"/>
              <w:cnfStyle w:val="000000000000" w:firstRow="0" w:lastRow="0" w:firstColumn="0" w:lastColumn="0" w:oddVBand="0" w:evenVBand="0" w:oddHBand="0" w:evenHBand="0" w:firstRowFirstColumn="0" w:firstRowLastColumn="0" w:lastRowFirstColumn="0" w:lastRowLastColumn="0"/>
              <w:rPr>
                <w:color w:val="FF0000"/>
              </w:rPr>
            </w:pPr>
            <w:r w:rsidRPr="008E43B0">
              <w:rPr>
                <w:color w:val="FF0000"/>
              </w:rPr>
              <w:t xml:space="preserve">Please be aware it takes 2 full working days to get cash advances processed from the time that SSC receive the correct signed paperwork </w:t>
            </w:r>
          </w:p>
          <w:p w14:paraId="17955B54" w14:textId="350FB79D" w:rsidR="000F59F8" w:rsidRDefault="000F59F8" w:rsidP="00A54464">
            <w:pPr>
              <w:jc w:val="both"/>
              <w:cnfStyle w:val="000000000000" w:firstRow="0" w:lastRow="0" w:firstColumn="0" w:lastColumn="0" w:oddVBand="0" w:evenVBand="0" w:oddHBand="0" w:evenHBand="0" w:firstRowFirstColumn="0" w:firstRowLastColumn="0" w:lastRowFirstColumn="0" w:lastRowLastColumn="0"/>
            </w:pPr>
          </w:p>
        </w:tc>
      </w:tr>
      <w:tr w:rsidR="003E43ED" w:rsidRPr="00B34C5C" w14:paraId="322506A1" w14:textId="77777777" w:rsidTr="731931D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5FE8827" w14:textId="3B4A3418" w:rsidR="003E43ED" w:rsidRDefault="00305ABA" w:rsidP="00D80D05">
            <w:pPr>
              <w:jc w:val="both"/>
            </w:pPr>
            <w:r w:rsidRPr="00B21BF5">
              <w:t>What if I have a question about the status of my expenses claim?</w:t>
            </w:r>
          </w:p>
        </w:tc>
        <w:tc>
          <w:tcPr>
            <w:tcW w:w="6507" w:type="dxa"/>
            <w:tcBorders>
              <w:right w:val="nil"/>
            </w:tcBorders>
          </w:tcPr>
          <w:p w14:paraId="08F2E79A" w14:textId="77777777" w:rsidR="00880ACA" w:rsidRDefault="00162003" w:rsidP="00162003">
            <w:pPr>
              <w:jc w:val="both"/>
              <w:cnfStyle w:val="000000000000" w:firstRow="0" w:lastRow="0" w:firstColumn="0" w:lastColumn="0" w:oddVBand="0" w:evenVBand="0" w:oddHBand="0" w:evenHBand="0" w:firstRowFirstColumn="0" w:firstRowLastColumn="0" w:lastRowFirstColumn="0" w:lastRowLastColumn="0"/>
            </w:pPr>
            <w:r>
              <w:t>You can also check the status of your expenses claim in Enterprise Portal (EP), by going to Employee Services &gt; Expenses. Under Document status</w:t>
            </w:r>
            <w:r w:rsidR="00880ACA">
              <w:t xml:space="preserve"> it will list out the current state of the expenses claim in AX workflow.</w:t>
            </w:r>
          </w:p>
          <w:p w14:paraId="33B79B98" w14:textId="7B95CC34" w:rsidR="00162003" w:rsidRDefault="00880ACA" w:rsidP="00162003">
            <w:pPr>
              <w:jc w:val="both"/>
              <w:cnfStyle w:val="000000000000" w:firstRow="0" w:lastRow="0" w:firstColumn="0" w:lastColumn="0" w:oddVBand="0" w:evenVBand="0" w:oddHBand="0" w:evenHBand="0" w:firstRowFirstColumn="0" w:firstRowLastColumn="0" w:lastRowFirstColumn="0" w:lastRowLastColumn="0"/>
            </w:pPr>
            <w:r>
              <w:t xml:space="preserve">For additional information, </w:t>
            </w:r>
            <w:r w:rsidR="002F640D">
              <w:t>you can</w:t>
            </w:r>
            <w:r>
              <w:t xml:space="preserve"> open your expenses claim (by clicking on the Expense report number)</w:t>
            </w:r>
            <w:r w:rsidR="00847F33">
              <w:t xml:space="preserve"> and select </w:t>
            </w:r>
            <w:r w:rsidR="00847F33">
              <w:rPr>
                <w:b/>
                <w:bCs/>
              </w:rPr>
              <w:t>View History</w:t>
            </w:r>
            <w:r w:rsidR="00847F33">
              <w:t xml:space="preserve"> from the </w:t>
            </w:r>
            <w:r w:rsidR="00847F33" w:rsidRPr="002F640D">
              <w:rPr>
                <w:b/>
                <w:bCs/>
              </w:rPr>
              <w:t>Actions</w:t>
            </w:r>
            <w:r w:rsidR="00847F33">
              <w:t xml:space="preserve"> </w:t>
            </w:r>
            <w:r w:rsidR="00F557DC">
              <w:t>button on the right-hand side of the brow</w:t>
            </w:r>
            <w:r w:rsidR="002F640D">
              <w:t>s</w:t>
            </w:r>
            <w:r w:rsidR="00F557DC">
              <w:t>er window.</w:t>
            </w:r>
            <w:r w:rsidR="00162003">
              <w:t xml:space="preserve"> </w:t>
            </w:r>
          </w:p>
          <w:p w14:paraId="5EAB1188" w14:textId="63C059B4" w:rsidR="001877CC" w:rsidRDefault="0077587C" w:rsidP="00162003">
            <w:pPr>
              <w:jc w:val="both"/>
              <w:cnfStyle w:val="000000000000" w:firstRow="0" w:lastRow="0" w:firstColumn="0" w:lastColumn="0" w:oddVBand="0" w:evenVBand="0" w:oddHBand="0" w:evenHBand="0" w:firstRowFirstColumn="0" w:firstRowLastColumn="0" w:lastRowFirstColumn="0" w:lastRowLastColumn="0"/>
            </w:pPr>
            <w:r>
              <w:t>This will show the approval workflow, and you will be able to see</w:t>
            </w:r>
            <w:r w:rsidR="00922864">
              <w:t xml:space="preserve"> what stage of the approval process your expenses claim is at, including</w:t>
            </w:r>
            <w:r>
              <w:t xml:space="preserve"> if your manager / project owner (where applicable) has approved your expenses claim yet.</w:t>
            </w:r>
          </w:p>
          <w:p w14:paraId="7E0586C2" w14:textId="4B5BE4A9" w:rsidR="003E43ED" w:rsidRDefault="009352F1" w:rsidP="00D80D05">
            <w:pPr>
              <w:jc w:val="both"/>
              <w:cnfStyle w:val="000000000000" w:firstRow="0" w:lastRow="0" w:firstColumn="0" w:lastColumn="0" w:oddVBand="0" w:evenVBand="0" w:oddHBand="0" w:evenHBand="0" w:firstRowFirstColumn="0" w:firstRowLastColumn="0" w:lastRowFirstColumn="0" w:lastRowLastColumn="0"/>
            </w:pPr>
            <w:r>
              <w:t xml:space="preserve">Please contact the SSC Expenses team </w:t>
            </w:r>
            <w:r w:rsidR="00ED2461">
              <w:t xml:space="preserve">by emailing </w:t>
            </w:r>
            <w:r w:rsidR="0018158E">
              <w:t xml:space="preserve">the </w:t>
            </w:r>
            <w:hyperlink r:id="rId14" w:history="1">
              <w:r w:rsidR="0018158E">
                <w:rPr>
                  <w:rStyle w:val="Hyperlink"/>
                  <w:b/>
                  <w:bCs/>
                  <w:lang w:eastAsia="en-US"/>
                </w:rPr>
                <w:t>AP-CREDITCARD-EXPENSES@omcoasys.com</w:t>
              </w:r>
            </w:hyperlink>
            <w:r w:rsidR="00ED2461">
              <w:t xml:space="preserve"> </w:t>
            </w:r>
            <w:r w:rsidR="0018158E">
              <w:t>m</w:t>
            </w:r>
            <w:r w:rsidR="00ED2461">
              <w:t>ailbox,</w:t>
            </w:r>
            <w:r>
              <w:rPr>
                <w:b/>
              </w:rPr>
              <w:t xml:space="preserve"> </w:t>
            </w:r>
            <w:r>
              <w:t>who will be able to assist with any</w:t>
            </w:r>
            <w:r w:rsidR="00F557DC">
              <w:t xml:space="preserve"> further</w:t>
            </w:r>
            <w:r>
              <w:t xml:space="preserve"> Expenses related queries.</w:t>
            </w:r>
          </w:p>
          <w:p w14:paraId="70BA3235" w14:textId="3EB9EEA8" w:rsidR="000F59F8" w:rsidRPr="005A36E9" w:rsidRDefault="000F59F8" w:rsidP="00162003">
            <w:pPr>
              <w:jc w:val="both"/>
              <w:cnfStyle w:val="000000000000" w:firstRow="0" w:lastRow="0" w:firstColumn="0" w:lastColumn="0" w:oddVBand="0" w:evenVBand="0" w:oddHBand="0" w:evenHBand="0" w:firstRowFirstColumn="0" w:firstRowLastColumn="0" w:lastRowFirstColumn="0" w:lastRowLastColumn="0"/>
            </w:pPr>
          </w:p>
        </w:tc>
      </w:tr>
    </w:tbl>
    <w:p w14:paraId="234F2CF5" w14:textId="77777777" w:rsidR="003E43ED" w:rsidRDefault="003E43ED" w:rsidP="000D3F3E">
      <w:pPr>
        <w:pStyle w:val="NoSpacing"/>
        <w:rPr>
          <w:b/>
          <w:bCs/>
          <w:color w:val="F4B083" w:themeColor="accent2" w:themeTint="99"/>
        </w:rPr>
      </w:pPr>
    </w:p>
    <w:p w14:paraId="019D36BB" w14:textId="39950F7F" w:rsidR="003E43ED" w:rsidRDefault="003E43ED" w:rsidP="000D3F3E">
      <w:pPr>
        <w:pStyle w:val="NoSpacing"/>
        <w:rPr>
          <w:b/>
          <w:bCs/>
          <w:color w:val="F4B083" w:themeColor="accent2" w:themeTint="99"/>
        </w:rPr>
      </w:pPr>
    </w:p>
    <w:p w14:paraId="26804FF5" w14:textId="77777777" w:rsidR="00126C73" w:rsidRDefault="00126C73" w:rsidP="000D3F3E">
      <w:pPr>
        <w:pStyle w:val="NoSpacing"/>
        <w:rPr>
          <w:b/>
          <w:bCs/>
          <w:color w:val="F4B083" w:themeColor="accent2" w:themeTint="99"/>
        </w:rPr>
      </w:pPr>
    </w:p>
    <w:p w14:paraId="5A52F141" w14:textId="72D9333A" w:rsidR="006F3FFF" w:rsidRPr="006F3FFF" w:rsidRDefault="006F3FFF" w:rsidP="009F664A">
      <w:pPr>
        <w:pStyle w:val="Heading3"/>
      </w:pPr>
      <w:bookmarkStart w:id="9" w:name="_Toc110530908"/>
      <w:r w:rsidRPr="006F3FFF">
        <w:t>OTHER BEST PRACTICES</w:t>
      </w:r>
      <w:bookmarkEnd w:id="9"/>
    </w:p>
    <w:p w14:paraId="57CEBF07" w14:textId="4EC5118A" w:rsidR="000D3F3E" w:rsidRDefault="000D3F3E" w:rsidP="00123A1D">
      <w:pPr>
        <w:ind w:left="0"/>
      </w:pPr>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3E43ED" w:rsidRPr="00B34C5C" w14:paraId="1FCFED05" w14:textId="77777777" w:rsidTr="731931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9439D00" w14:textId="52CC508D" w:rsidR="003E43ED" w:rsidRPr="001463A0" w:rsidRDefault="00C34499" w:rsidP="00D80D05">
            <w:pPr>
              <w:jc w:val="both"/>
            </w:pPr>
            <w:r>
              <w:lastRenderedPageBreak/>
              <w:t>What are the best practices to ensure that Supplier Invoices are processed and paid on a timely basis?</w:t>
            </w:r>
          </w:p>
        </w:tc>
        <w:tc>
          <w:tcPr>
            <w:tcW w:w="6507" w:type="dxa"/>
            <w:tcBorders>
              <w:right w:val="nil"/>
            </w:tcBorders>
          </w:tcPr>
          <w:p w14:paraId="69E92839" w14:textId="1D67D4F7" w:rsidR="000229E0" w:rsidRDefault="00B53B97" w:rsidP="000229E0">
            <w:pPr>
              <w:jc w:val="both"/>
              <w:cnfStyle w:val="100000000000" w:firstRow="1" w:lastRow="0" w:firstColumn="0" w:lastColumn="0" w:oddVBand="0" w:evenVBand="0" w:oddHBand="0" w:evenHBand="0" w:firstRowFirstColumn="0" w:firstRowLastColumn="0" w:lastRowFirstColumn="0" w:lastRowLastColumn="0"/>
            </w:pPr>
            <w:r>
              <w:rPr>
                <w:b w:val="0"/>
                <w:bCs w:val="0"/>
              </w:rPr>
              <w:t>The key points for best practice include:</w:t>
            </w:r>
          </w:p>
          <w:p w14:paraId="3361C626" w14:textId="77777777" w:rsidR="00B53B97" w:rsidRDefault="00B53B97" w:rsidP="000229E0">
            <w:pPr>
              <w:jc w:val="both"/>
              <w:cnfStyle w:val="100000000000" w:firstRow="1" w:lastRow="0" w:firstColumn="0" w:lastColumn="0" w:oddVBand="0" w:evenVBand="0" w:oddHBand="0" w:evenHBand="0" w:firstRowFirstColumn="0" w:firstRowLastColumn="0" w:lastRowFirstColumn="0" w:lastRowLastColumn="0"/>
              <w:rPr>
                <w:b w:val="0"/>
                <w:bCs w:val="0"/>
              </w:rPr>
            </w:pPr>
          </w:p>
          <w:p w14:paraId="1103E8D0" w14:textId="525ED1A9" w:rsidR="00EC11F7" w:rsidRPr="00E54791" w:rsidRDefault="5A7422EB" w:rsidP="00EC11F7">
            <w:pPr>
              <w:pStyle w:val="ListParagraph"/>
              <w:numPr>
                <w:ilvl w:val="0"/>
                <w:numId w:val="45"/>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The Supplier Account has been set up in AX prior to engaging with the supplier</w:t>
            </w:r>
            <w:r w:rsidR="0A8FFEE0">
              <w:rPr>
                <w:b w:val="0"/>
                <w:bCs w:val="0"/>
              </w:rPr>
              <w:t>:</w:t>
            </w:r>
          </w:p>
          <w:p w14:paraId="632962BC" w14:textId="17B17393" w:rsidR="00E54791" w:rsidRPr="007963EF" w:rsidRDefault="05EB13EF" w:rsidP="00E54791">
            <w:pPr>
              <w:pStyle w:val="ListParagraph"/>
              <w:numPr>
                <w:ilvl w:val="1"/>
                <w:numId w:val="45"/>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The supplier is made aware of the SSC bank verification process</w:t>
            </w:r>
            <w:r w:rsidR="5E6F4FE1">
              <w:rPr>
                <w:b w:val="0"/>
                <w:bCs w:val="0"/>
              </w:rPr>
              <w:t xml:space="preserve"> </w:t>
            </w:r>
            <w:r w:rsidR="32F1ACD6">
              <w:rPr>
                <w:b w:val="0"/>
                <w:bCs w:val="0"/>
              </w:rPr>
              <w:t xml:space="preserve">(see </w:t>
            </w:r>
            <w:hyperlink w:anchor="_APPENDIX_1_–" w:history="1">
              <w:r w:rsidR="32F1ACD6" w:rsidRPr="005D180E">
                <w:rPr>
                  <w:rStyle w:val="Hyperlink"/>
                  <w:b w:val="0"/>
                  <w:bCs w:val="0"/>
                </w:rPr>
                <w:t>Appendix 1</w:t>
              </w:r>
            </w:hyperlink>
            <w:r w:rsidR="32F1ACD6">
              <w:rPr>
                <w:b w:val="0"/>
                <w:bCs w:val="0"/>
              </w:rPr>
              <w:t xml:space="preserve">) as part of the onboarding </w:t>
            </w:r>
            <w:r w:rsidR="0050773E">
              <w:rPr>
                <w:b w:val="0"/>
                <w:bCs w:val="0"/>
              </w:rPr>
              <w:t>process and</w:t>
            </w:r>
            <w:r w:rsidR="32F1ACD6">
              <w:rPr>
                <w:b w:val="0"/>
                <w:bCs w:val="0"/>
              </w:rPr>
              <w:t xml:space="preserve"> </w:t>
            </w:r>
            <w:r w:rsidR="162A373A">
              <w:rPr>
                <w:b w:val="0"/>
                <w:bCs w:val="0"/>
              </w:rPr>
              <w:t>can</w:t>
            </w:r>
            <w:r w:rsidR="32F1ACD6">
              <w:rPr>
                <w:b w:val="0"/>
                <w:bCs w:val="0"/>
              </w:rPr>
              <w:t xml:space="preserve"> reply to the bank verification email</w:t>
            </w:r>
            <w:r w:rsidR="39C69584">
              <w:rPr>
                <w:b w:val="0"/>
                <w:bCs w:val="0"/>
              </w:rPr>
              <w:t>.</w:t>
            </w:r>
          </w:p>
          <w:p w14:paraId="407EBC22" w14:textId="22E60861" w:rsidR="00123A1D" w:rsidRPr="00B036FC" w:rsidRDefault="0D0CD8AE" w:rsidP="00123A1D">
            <w:pPr>
              <w:pStyle w:val="ListParagraph"/>
              <w:numPr>
                <w:ilvl w:val="0"/>
                <w:numId w:val="44"/>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You have a</w:t>
            </w:r>
            <w:r w:rsidR="755C1822">
              <w:rPr>
                <w:b w:val="0"/>
                <w:bCs w:val="0"/>
              </w:rPr>
              <w:t>n approved</w:t>
            </w:r>
            <w:r>
              <w:rPr>
                <w:b w:val="0"/>
                <w:bCs w:val="0"/>
              </w:rPr>
              <w:t xml:space="preserve"> Purchase Order in place, </w:t>
            </w:r>
            <w:r w:rsidR="4D81B953">
              <w:rPr>
                <w:b w:val="0"/>
                <w:bCs w:val="0"/>
              </w:rPr>
              <w:t xml:space="preserve">and </w:t>
            </w:r>
            <w:r>
              <w:rPr>
                <w:b w:val="0"/>
                <w:bCs w:val="0"/>
              </w:rPr>
              <w:t xml:space="preserve">there </w:t>
            </w:r>
            <w:r w:rsidR="74EB76D6">
              <w:rPr>
                <w:b w:val="0"/>
                <w:bCs w:val="0"/>
              </w:rPr>
              <w:t>are</w:t>
            </w:r>
            <w:r>
              <w:rPr>
                <w:b w:val="0"/>
                <w:bCs w:val="0"/>
              </w:rPr>
              <w:t xml:space="preserve"> sufficient funds on </w:t>
            </w:r>
            <w:r w:rsidR="5E187505">
              <w:rPr>
                <w:b w:val="0"/>
                <w:bCs w:val="0"/>
              </w:rPr>
              <w:t>that PO to avoid delay</w:t>
            </w:r>
            <w:r w:rsidR="75D8D394">
              <w:rPr>
                <w:b w:val="0"/>
                <w:bCs w:val="0"/>
              </w:rPr>
              <w:t>:</w:t>
            </w:r>
          </w:p>
          <w:p w14:paraId="4D425DA0" w14:textId="131931B7" w:rsidR="00B036FC" w:rsidRPr="00B67690" w:rsidRDefault="5E187505" w:rsidP="00B67690">
            <w:pPr>
              <w:pStyle w:val="ListParagraph"/>
              <w:numPr>
                <w:ilvl w:val="1"/>
                <w:numId w:val="44"/>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The Supplier Invoice </w:t>
            </w:r>
            <w:r w:rsidR="0718B091">
              <w:rPr>
                <w:b w:val="0"/>
                <w:bCs w:val="0"/>
              </w:rPr>
              <w:t>refers</w:t>
            </w:r>
            <w:r>
              <w:rPr>
                <w:b w:val="0"/>
                <w:bCs w:val="0"/>
              </w:rPr>
              <w:t xml:space="preserve"> to the PO, so that the </w:t>
            </w:r>
            <w:r w:rsidR="7A821450">
              <w:rPr>
                <w:b w:val="0"/>
                <w:bCs w:val="0"/>
              </w:rPr>
              <w:t xml:space="preserve">supplier </w:t>
            </w:r>
            <w:r>
              <w:rPr>
                <w:b w:val="0"/>
                <w:bCs w:val="0"/>
              </w:rPr>
              <w:t>invoice can be proces</w:t>
            </w:r>
            <w:r w:rsidR="7A821450">
              <w:rPr>
                <w:b w:val="0"/>
                <w:bCs w:val="0"/>
              </w:rPr>
              <w:t>sed and matched against the PO in AX</w:t>
            </w:r>
            <w:r w:rsidR="4D12DFD7">
              <w:rPr>
                <w:b w:val="0"/>
                <w:bCs w:val="0"/>
              </w:rPr>
              <w:t>.</w:t>
            </w:r>
          </w:p>
          <w:p w14:paraId="7A214756" w14:textId="69BAA4C7" w:rsidR="00B67690" w:rsidRPr="00484F5B" w:rsidRDefault="00705567" w:rsidP="00B67690">
            <w:pPr>
              <w:pStyle w:val="ListParagraph"/>
              <w:numPr>
                <w:ilvl w:val="0"/>
                <w:numId w:val="44"/>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Agency staff are checking their approval queues on a regular basis to ensure that any pending</w:t>
            </w:r>
            <w:r w:rsidR="00B67690">
              <w:rPr>
                <w:b w:val="0"/>
                <w:bCs w:val="0"/>
              </w:rPr>
              <w:t xml:space="preserve"> Supplier Invoice</w:t>
            </w:r>
            <w:r>
              <w:rPr>
                <w:b w:val="0"/>
                <w:bCs w:val="0"/>
              </w:rPr>
              <w:t>s</w:t>
            </w:r>
            <w:r w:rsidR="00B67690">
              <w:rPr>
                <w:b w:val="0"/>
                <w:bCs w:val="0"/>
              </w:rPr>
              <w:t xml:space="preserve"> </w:t>
            </w:r>
            <w:r>
              <w:rPr>
                <w:b w:val="0"/>
                <w:bCs w:val="0"/>
              </w:rPr>
              <w:t>are</w:t>
            </w:r>
            <w:r w:rsidR="00B67690">
              <w:rPr>
                <w:b w:val="0"/>
                <w:bCs w:val="0"/>
              </w:rPr>
              <w:t xml:space="preserve"> approved in workflow </w:t>
            </w:r>
            <w:r>
              <w:rPr>
                <w:b w:val="0"/>
                <w:bCs w:val="0"/>
              </w:rPr>
              <w:t>in AX without delay.</w:t>
            </w:r>
          </w:p>
          <w:p w14:paraId="38504DEB" w14:textId="77777777" w:rsidR="00484F5B" w:rsidRPr="00484F5B" w:rsidRDefault="00484F5B" w:rsidP="00484F5B">
            <w:pPr>
              <w:pStyle w:val="ListParagraph"/>
              <w:ind w:left="792"/>
              <w:jc w:val="both"/>
              <w:cnfStyle w:val="100000000000" w:firstRow="1" w:lastRow="0" w:firstColumn="0" w:lastColumn="0" w:oddVBand="0" w:evenVBand="0" w:oddHBand="0" w:evenHBand="0" w:firstRowFirstColumn="0" w:firstRowLastColumn="0" w:lastRowFirstColumn="0" w:lastRowLastColumn="0"/>
              <w:rPr>
                <w:b w:val="0"/>
                <w:bCs w:val="0"/>
              </w:rPr>
            </w:pPr>
          </w:p>
          <w:p w14:paraId="7BA4ECD3" w14:textId="7D1BF6B8" w:rsidR="002157A9" w:rsidRPr="002157A9" w:rsidRDefault="00484F5B" w:rsidP="002157A9">
            <w:pPr>
              <w:pStyle w:val="ListParagraph"/>
              <w:numPr>
                <w:ilvl w:val="0"/>
                <w:numId w:val="44"/>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Ensure that the Project Owner, Project Manager and Project Controller for your projects are current and up-to-date</w:t>
            </w:r>
          </w:p>
          <w:p w14:paraId="07FC786F" w14:textId="1DF94495" w:rsidR="002157A9" w:rsidRPr="00484F5B" w:rsidRDefault="004B5AFC" w:rsidP="002157A9">
            <w:pPr>
              <w:pStyle w:val="ListParagraph"/>
              <w:numPr>
                <w:ilvl w:val="1"/>
                <w:numId w:val="44"/>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Ensure that the project roles are update</w:t>
            </w:r>
            <w:r w:rsidR="00341575">
              <w:rPr>
                <w:b w:val="0"/>
                <w:bCs w:val="0"/>
              </w:rPr>
              <w:t>d</w:t>
            </w:r>
            <w:r>
              <w:rPr>
                <w:b w:val="0"/>
                <w:bCs w:val="0"/>
              </w:rPr>
              <w:t xml:space="preserve"> if a team member leaves</w:t>
            </w:r>
            <w:r w:rsidR="00341575">
              <w:rPr>
                <w:b w:val="0"/>
                <w:bCs w:val="0"/>
              </w:rPr>
              <w:t xml:space="preserve"> and any outstanding items in workflow are reassigned</w:t>
            </w:r>
            <w:r>
              <w:rPr>
                <w:b w:val="0"/>
                <w:bCs w:val="0"/>
              </w:rPr>
              <w:t>, by sending a ticket to the AX helpdesk</w:t>
            </w:r>
            <w:r w:rsidR="00341575">
              <w:rPr>
                <w:b w:val="0"/>
                <w:bCs w:val="0"/>
              </w:rPr>
              <w:t>.</w:t>
            </w:r>
            <w:r>
              <w:rPr>
                <w:b w:val="0"/>
                <w:bCs w:val="0"/>
              </w:rPr>
              <w:t xml:space="preserve"> </w:t>
            </w:r>
          </w:p>
          <w:p w14:paraId="301699E3" w14:textId="089580F0" w:rsidR="00484F5B" w:rsidRPr="00484F5B" w:rsidRDefault="00A8475A" w:rsidP="00A8475A">
            <w:pPr>
              <w:tabs>
                <w:tab w:val="left" w:pos="3700"/>
              </w:tabs>
              <w:ind w:left="0"/>
              <w:cnfStyle w:val="100000000000" w:firstRow="1" w:lastRow="0" w:firstColumn="0" w:lastColumn="0" w:oddVBand="0" w:evenVBand="0" w:oddHBand="0" w:evenHBand="0" w:firstRowFirstColumn="0" w:firstRowLastColumn="0" w:lastRowFirstColumn="0" w:lastRowLastColumn="0"/>
            </w:pPr>
            <w:r>
              <w:tab/>
            </w:r>
          </w:p>
          <w:p w14:paraId="6E7A0E85" w14:textId="77777777" w:rsidR="00484F5B" w:rsidRPr="00B53B97" w:rsidRDefault="004B5AFC" w:rsidP="00B67690">
            <w:pPr>
              <w:pStyle w:val="ListParagraph"/>
              <w:numPr>
                <w:ilvl w:val="0"/>
                <w:numId w:val="44"/>
              </w:num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Ensure that team members are delegating </w:t>
            </w:r>
            <w:r w:rsidR="00A63E5E">
              <w:rPr>
                <w:b w:val="0"/>
                <w:bCs w:val="0"/>
              </w:rPr>
              <w:t>their approvals in AX when on leave</w:t>
            </w:r>
            <w:r w:rsidR="00341575">
              <w:rPr>
                <w:b w:val="0"/>
                <w:bCs w:val="0"/>
              </w:rPr>
              <w:t xml:space="preserve"> / out of the office</w:t>
            </w:r>
            <w:r w:rsidR="00A63E5E">
              <w:rPr>
                <w:b w:val="0"/>
                <w:bCs w:val="0"/>
              </w:rPr>
              <w:t xml:space="preserve">, to ensure that there is no delay in the approval of POs or supplier invoices. </w:t>
            </w:r>
          </w:p>
          <w:p w14:paraId="31EB029C" w14:textId="48FB5F0B" w:rsidR="00B53B97" w:rsidRPr="00123A1D" w:rsidRDefault="00B53B97" w:rsidP="00B53B97">
            <w:pPr>
              <w:pStyle w:val="ListParagraph"/>
              <w:ind w:left="792"/>
              <w:jc w:val="both"/>
              <w:cnfStyle w:val="100000000000" w:firstRow="1" w:lastRow="0" w:firstColumn="0" w:lastColumn="0" w:oddVBand="0" w:evenVBand="0" w:oddHBand="0" w:evenHBand="0" w:firstRowFirstColumn="0" w:firstRowLastColumn="0" w:lastRowFirstColumn="0" w:lastRowLastColumn="0"/>
              <w:rPr>
                <w:b w:val="0"/>
                <w:bCs w:val="0"/>
              </w:rPr>
            </w:pPr>
          </w:p>
        </w:tc>
      </w:tr>
    </w:tbl>
    <w:p w14:paraId="793ECCCC" w14:textId="77777777" w:rsidR="003E43ED" w:rsidRPr="000D3F3E" w:rsidRDefault="003E43ED" w:rsidP="000D3F3E"/>
    <w:p w14:paraId="1394A7A0" w14:textId="77777777" w:rsidR="008466C1" w:rsidRDefault="008466C1">
      <w:pPr>
        <w:spacing w:before="0" w:after="160" w:line="259" w:lineRule="auto"/>
        <w:ind w:left="0" w:right="0"/>
        <w:rPr>
          <w:b/>
          <w:bCs/>
          <w:caps/>
        </w:rPr>
      </w:pPr>
      <w:r>
        <w:rPr>
          <w:b/>
          <w:bCs/>
          <w:caps/>
        </w:rPr>
        <w:br w:type="page"/>
      </w:r>
    </w:p>
    <w:p w14:paraId="48EF5AB3" w14:textId="77777777" w:rsidR="008466C1" w:rsidRDefault="008466C1" w:rsidP="008466C1">
      <w:pPr>
        <w:pStyle w:val="Heading2"/>
        <w:pBdr>
          <w:top w:val="none" w:sz="0" w:space="0" w:color="auto"/>
        </w:pBdr>
        <w:ind w:left="0"/>
        <w:rPr>
          <w:bCs w:val="0"/>
        </w:rPr>
      </w:pPr>
    </w:p>
    <w:p w14:paraId="21775A00" w14:textId="77777777" w:rsidR="008466C1" w:rsidRPr="00DD71CF" w:rsidRDefault="008466C1" w:rsidP="008466C1">
      <w:pPr>
        <w:pStyle w:val="Heading2"/>
      </w:pPr>
      <w:bookmarkStart w:id="10" w:name="_Toc110530909"/>
      <w:r w:rsidRPr="00166068">
        <w:t>General AX System information</w:t>
      </w:r>
      <w:bookmarkEnd w:id="10"/>
    </w:p>
    <w:tbl>
      <w:tblPr>
        <w:tblStyle w:val="GridTable1LightAccent2"/>
        <w:tblW w:w="5000" w:type="pct"/>
        <w:tblCellMar>
          <w:left w:w="0" w:type="dxa"/>
          <w:right w:w="0" w:type="dxa"/>
        </w:tblCellMar>
        <w:tblLook w:val="04A0" w:firstRow="1" w:lastRow="0" w:firstColumn="1" w:lastColumn="0" w:noHBand="0" w:noVBand="1"/>
        <w:tblDescription w:val="Plan overview"/>
      </w:tblPr>
      <w:tblGrid>
        <w:gridCol w:w="2519"/>
        <w:gridCol w:w="6507"/>
      </w:tblGrid>
      <w:tr w:rsidR="008466C1" w:rsidRPr="00B34C5C" w14:paraId="7976D39C" w14:textId="77777777" w:rsidTr="00673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AC464B9" w14:textId="77777777" w:rsidR="008466C1" w:rsidRPr="001463A0" w:rsidRDefault="008466C1" w:rsidP="00673F3F">
            <w:pPr>
              <w:jc w:val="both"/>
            </w:pPr>
            <w:r w:rsidRPr="001A42DB">
              <w:t>If I get an AX system error, who do I contact?</w:t>
            </w:r>
          </w:p>
        </w:tc>
        <w:tc>
          <w:tcPr>
            <w:tcW w:w="6507" w:type="dxa"/>
            <w:tcBorders>
              <w:right w:val="nil"/>
            </w:tcBorders>
          </w:tcPr>
          <w:p w14:paraId="70D28CB5" w14:textId="774F5C09" w:rsidR="00CA1A40" w:rsidRDefault="008466C1" w:rsidP="00673F3F">
            <w:pPr>
              <w:jc w:val="both"/>
              <w:cnfStyle w:val="100000000000" w:firstRow="1" w:lastRow="0" w:firstColumn="0" w:lastColumn="0" w:oddVBand="0" w:evenVBand="0" w:oddHBand="0" w:evenHBand="0" w:firstRowFirstColumn="0" w:firstRowLastColumn="0" w:lastRowFirstColumn="0" w:lastRowLastColumn="0"/>
            </w:pPr>
            <w:r w:rsidRPr="00DD71CF">
              <w:rPr>
                <w:b w:val="0"/>
                <w:bCs w:val="0"/>
              </w:rPr>
              <w:t xml:space="preserve">If you get an error whilst in AX, </w:t>
            </w:r>
            <w:r w:rsidR="00CA1A40">
              <w:rPr>
                <w:b w:val="0"/>
                <w:bCs w:val="0"/>
              </w:rPr>
              <w:t xml:space="preserve">please raise an </w:t>
            </w:r>
            <w:r w:rsidR="00441E86">
              <w:rPr>
                <w:b w:val="0"/>
                <w:bCs w:val="0"/>
              </w:rPr>
              <w:t xml:space="preserve">Paige </w:t>
            </w:r>
            <w:r w:rsidR="00CA1A40" w:rsidRPr="00CA1A40">
              <w:rPr>
                <w:b w:val="0"/>
                <w:bCs w:val="0"/>
              </w:rPr>
              <w:t>ticket</w:t>
            </w:r>
            <w:r w:rsidR="00441E86">
              <w:rPr>
                <w:b w:val="0"/>
                <w:bCs w:val="0"/>
              </w:rPr>
              <w:t xml:space="preserve"> for the AX Helpdesk</w:t>
            </w:r>
            <w:r w:rsidR="00CA1A40" w:rsidRPr="00CA1A40">
              <w:rPr>
                <w:b w:val="0"/>
                <w:bCs w:val="0"/>
              </w:rPr>
              <w:t xml:space="preserve"> using the </w:t>
            </w:r>
            <w:r w:rsidR="00CA1A40" w:rsidRPr="00CA1A40">
              <w:t>Dynamics Services</w:t>
            </w:r>
            <w:r w:rsidR="00CA1A40" w:rsidRPr="00CA1A40">
              <w:rPr>
                <w:b w:val="0"/>
                <w:bCs w:val="0"/>
              </w:rPr>
              <w:t xml:space="preserve"> tile (under </w:t>
            </w:r>
            <w:r w:rsidR="00CA1A40" w:rsidRPr="00CA1A40">
              <w:t>Business Applications</w:t>
            </w:r>
            <w:r w:rsidR="00CA1A40" w:rsidRPr="00CA1A40">
              <w:rPr>
                <w:b w:val="0"/>
                <w:bCs w:val="0"/>
              </w:rPr>
              <w:t>) on the Paige website.</w:t>
            </w:r>
          </w:p>
          <w:p w14:paraId="5B590C49" w14:textId="5697E1C0" w:rsidR="008466C1" w:rsidRPr="00DD71CF" w:rsidRDefault="00CA1A40" w:rsidP="00673F3F">
            <w:pPr>
              <w:jc w:val="both"/>
              <w:cnfStyle w:val="100000000000" w:firstRow="1" w:lastRow="0" w:firstColumn="0" w:lastColumn="0" w:oddVBand="0" w:evenVBand="0" w:oddHBand="0" w:evenHBand="0" w:firstRowFirstColumn="0" w:firstRowLastColumn="0" w:lastRowFirstColumn="0" w:lastRowLastColumn="0"/>
              <w:rPr>
                <w:b w:val="0"/>
                <w:bCs w:val="0"/>
              </w:rPr>
            </w:pPr>
            <w:r>
              <w:rPr>
                <w:b w:val="0"/>
                <w:bCs w:val="0"/>
              </w:rPr>
              <w:t>You will need to</w:t>
            </w:r>
            <w:r w:rsidR="008466C1" w:rsidRPr="00DD71CF">
              <w:rPr>
                <w:b w:val="0"/>
                <w:bCs w:val="0"/>
              </w:rPr>
              <w:t xml:space="preserve"> detail the error and where appropriate screen copy the error and associated message (</w:t>
            </w:r>
            <w:r w:rsidR="00535A31">
              <w:rPr>
                <w:b w:val="0"/>
                <w:bCs w:val="0"/>
              </w:rPr>
              <w:t>t</w:t>
            </w:r>
            <w:r w:rsidR="008466C1" w:rsidRPr="00DD71CF">
              <w:rPr>
                <w:b w:val="0"/>
                <w:bCs w:val="0"/>
              </w:rPr>
              <w:t>his may speed up the resolution)</w:t>
            </w:r>
            <w:r w:rsidR="00535A31">
              <w:rPr>
                <w:b w:val="0"/>
                <w:bCs w:val="0"/>
              </w:rPr>
              <w:t>, and include these as attachments</w:t>
            </w:r>
            <w:r w:rsidR="00240098">
              <w:rPr>
                <w:b w:val="0"/>
                <w:bCs w:val="0"/>
              </w:rPr>
              <w:t xml:space="preserve"> to your Paige ticket</w:t>
            </w:r>
            <w:r w:rsidR="008466C1" w:rsidRPr="00DD71CF">
              <w:rPr>
                <w:b w:val="0"/>
                <w:bCs w:val="0"/>
              </w:rPr>
              <w:t xml:space="preserve">. </w:t>
            </w:r>
          </w:p>
          <w:p w14:paraId="023928C3" w14:textId="77777777" w:rsidR="008466C1" w:rsidRDefault="008466C1" w:rsidP="00673F3F">
            <w:pPr>
              <w:jc w:val="both"/>
              <w:cnfStyle w:val="100000000000" w:firstRow="1" w:lastRow="0" w:firstColumn="0" w:lastColumn="0" w:oddVBand="0" w:evenVBand="0" w:oddHBand="0" w:evenHBand="0" w:firstRowFirstColumn="0" w:firstRowLastColumn="0" w:lastRowFirstColumn="0" w:lastRowLastColumn="0"/>
            </w:pPr>
            <w:r w:rsidRPr="00DD71CF">
              <w:rPr>
                <w:b w:val="0"/>
                <w:bCs w:val="0"/>
              </w:rPr>
              <w:t>All other IT issues needs to be reported to Paige</w:t>
            </w:r>
          </w:p>
          <w:p w14:paraId="65DD64F4" w14:textId="77777777" w:rsidR="008466C1" w:rsidRPr="009A0C37" w:rsidRDefault="008466C1" w:rsidP="00673F3F">
            <w:pPr>
              <w:jc w:val="both"/>
              <w:cnfStyle w:val="100000000000" w:firstRow="1" w:lastRow="0" w:firstColumn="0" w:lastColumn="0" w:oddVBand="0" w:evenVBand="0" w:oddHBand="0" w:evenHBand="0" w:firstRowFirstColumn="0" w:firstRowLastColumn="0" w:lastRowFirstColumn="0" w:lastRowLastColumn="0"/>
            </w:pPr>
          </w:p>
        </w:tc>
      </w:tr>
      <w:tr w:rsidR="008466C1" w:rsidRPr="00B34C5C" w14:paraId="7782F135" w14:textId="77777777" w:rsidTr="00673F3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5EA0F8E3" w14:textId="77777777" w:rsidR="008466C1" w:rsidRDefault="008466C1" w:rsidP="00673F3F">
            <w:pPr>
              <w:jc w:val="both"/>
            </w:pPr>
            <w:r w:rsidRPr="0055490D">
              <w:t>How can I check to see if a workflow has an error or where the workflow is at?</w:t>
            </w:r>
          </w:p>
          <w:p w14:paraId="607907FC" w14:textId="77777777" w:rsidR="008466C1" w:rsidRDefault="008466C1" w:rsidP="00673F3F">
            <w:pPr>
              <w:jc w:val="both"/>
            </w:pPr>
          </w:p>
        </w:tc>
        <w:tc>
          <w:tcPr>
            <w:tcW w:w="6507" w:type="dxa"/>
            <w:tcBorders>
              <w:right w:val="nil"/>
            </w:tcBorders>
          </w:tcPr>
          <w:p w14:paraId="1E34417D" w14:textId="5E2EB53C" w:rsidR="008466C1" w:rsidRDefault="008466C1" w:rsidP="00673F3F">
            <w:pPr>
              <w:jc w:val="both"/>
              <w:cnfStyle w:val="000000000000" w:firstRow="0" w:lastRow="0" w:firstColumn="0" w:lastColumn="0" w:oddVBand="0" w:evenVBand="0" w:oddHBand="0" w:evenHBand="0" w:firstRowFirstColumn="0" w:firstRowLastColumn="0" w:lastRowFirstColumn="0" w:lastRowLastColumn="0"/>
              <w:rPr>
                <w:b/>
              </w:rPr>
            </w:pPr>
            <w:r w:rsidRPr="0055490D">
              <w:t xml:space="preserve">To see all workflows for all users, from the </w:t>
            </w:r>
            <w:r w:rsidR="003451DC">
              <w:t>Rich</w:t>
            </w:r>
            <w:r w:rsidRPr="0055490D">
              <w:t xml:space="preserve"> Client, go to </w:t>
            </w:r>
            <w:r w:rsidRPr="0055490D">
              <w:rPr>
                <w:b/>
              </w:rPr>
              <w:t>Organization Administration &gt; Inquiries &gt; Workflow History.</w:t>
            </w:r>
            <w:r>
              <w:rPr>
                <w:b/>
              </w:rPr>
              <w:t xml:space="preserve"> – can we provide a snapshot?</w:t>
            </w:r>
          </w:p>
          <w:p w14:paraId="55C12450" w14:textId="67D237C1" w:rsidR="008466C1" w:rsidRPr="0055490D" w:rsidRDefault="008466C1" w:rsidP="00673F3F">
            <w:pPr>
              <w:jc w:val="both"/>
              <w:cnfStyle w:val="000000000000" w:firstRow="0" w:lastRow="0" w:firstColumn="0" w:lastColumn="0" w:oddVBand="0" w:evenVBand="0" w:oddHBand="0" w:evenHBand="0" w:firstRowFirstColumn="0" w:firstRowLastColumn="0" w:lastRowFirstColumn="0" w:lastRowLastColumn="0"/>
              <w:rPr>
                <w:b/>
              </w:rPr>
            </w:pPr>
            <w:r w:rsidRPr="0055490D">
              <w:t xml:space="preserve">To see the status of a specific workflow on a specific record for all users, from the </w:t>
            </w:r>
            <w:r w:rsidR="003451DC">
              <w:t>Rich</w:t>
            </w:r>
            <w:r w:rsidRPr="0055490D">
              <w:t xml:space="preserve"> Client, go to the specific record &gt; click</w:t>
            </w:r>
            <w:r w:rsidRPr="0055490D">
              <w:rPr>
                <w:b/>
              </w:rPr>
              <w:t xml:space="preserve"> Actions &gt; Workflow History</w:t>
            </w:r>
            <w:r w:rsidRPr="0055490D">
              <w:t>.</w:t>
            </w:r>
          </w:p>
          <w:p w14:paraId="6D9AEAF9" w14:textId="77777777" w:rsidR="008466C1" w:rsidRDefault="008466C1" w:rsidP="00673F3F">
            <w:pPr>
              <w:jc w:val="both"/>
              <w:cnfStyle w:val="000000000000" w:firstRow="0" w:lastRow="0" w:firstColumn="0" w:lastColumn="0" w:oddVBand="0" w:evenVBand="0" w:oddHBand="0" w:evenHBand="0" w:firstRowFirstColumn="0" w:firstRowLastColumn="0" w:lastRowFirstColumn="0" w:lastRowLastColumn="0"/>
            </w:pPr>
            <w:r w:rsidRPr="0055490D">
              <w:t>To see the status of a specific workflow on a specific record that I submitted, from the Enterprise Portal (EP), go to the specific record &gt; click</w:t>
            </w:r>
            <w:r w:rsidRPr="0055490D">
              <w:rPr>
                <w:b/>
              </w:rPr>
              <w:t xml:space="preserve"> Actions &gt; Workflow History</w:t>
            </w:r>
            <w:r w:rsidRPr="0055490D">
              <w:t>.</w:t>
            </w:r>
          </w:p>
          <w:p w14:paraId="6B355175" w14:textId="77777777" w:rsidR="008466C1" w:rsidRPr="005D49C5" w:rsidRDefault="008466C1" w:rsidP="00673F3F">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8466C1" w:rsidRPr="00B34C5C" w14:paraId="501DDA4B" w14:textId="77777777" w:rsidTr="00673F3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756C7A42" w14:textId="77777777" w:rsidR="008466C1" w:rsidRDefault="008466C1" w:rsidP="00673F3F">
            <w:pPr>
              <w:jc w:val="both"/>
            </w:pPr>
            <w:r w:rsidRPr="003C1F70">
              <w:t xml:space="preserve">If a workflow has an error, </w:t>
            </w:r>
            <w:r>
              <w:t xml:space="preserve">it </w:t>
            </w:r>
            <w:r w:rsidRPr="003C1F70">
              <w:t>needs to be changed, who do I contact?</w:t>
            </w:r>
          </w:p>
        </w:tc>
        <w:tc>
          <w:tcPr>
            <w:tcW w:w="6507" w:type="dxa"/>
            <w:tcBorders>
              <w:right w:val="nil"/>
            </w:tcBorders>
          </w:tcPr>
          <w:p w14:paraId="5D9B277E" w14:textId="3A2F4917" w:rsidR="008466C1" w:rsidRPr="00484D48" w:rsidRDefault="008466C1" w:rsidP="00673F3F">
            <w:pPr>
              <w:jc w:val="both"/>
              <w:cnfStyle w:val="000000000000" w:firstRow="0" w:lastRow="0" w:firstColumn="0" w:lastColumn="0" w:oddVBand="0" w:evenVBand="0" w:oddHBand="0" w:evenHBand="0" w:firstRowFirstColumn="0" w:firstRowLastColumn="0" w:lastRowFirstColumn="0" w:lastRowLastColumn="0"/>
            </w:pPr>
            <w:r>
              <w:t>Adding or removing AX user’s accounts</w:t>
            </w:r>
            <w:r w:rsidRPr="00484D48">
              <w:t xml:space="preserve"> </w:t>
            </w:r>
            <w:r>
              <w:t xml:space="preserve">can only be actioned by the Helpdesk. </w:t>
            </w:r>
            <w:r w:rsidR="00240098">
              <w:t>P</w:t>
            </w:r>
            <w:r w:rsidR="00240098" w:rsidRPr="00240098">
              <w:t xml:space="preserve">lease raise an AX ticket using the </w:t>
            </w:r>
            <w:r w:rsidR="00240098" w:rsidRPr="00441E86">
              <w:rPr>
                <w:b/>
                <w:bCs/>
              </w:rPr>
              <w:t>Dynamics Services</w:t>
            </w:r>
            <w:r w:rsidR="00240098" w:rsidRPr="00240098">
              <w:t xml:space="preserve"> tile (under </w:t>
            </w:r>
            <w:r w:rsidR="00240098" w:rsidRPr="00441E86">
              <w:rPr>
                <w:b/>
                <w:bCs/>
              </w:rPr>
              <w:t>Business Applications</w:t>
            </w:r>
            <w:r w:rsidR="00240098" w:rsidRPr="00240098">
              <w:t>) on the Paige website.</w:t>
            </w:r>
          </w:p>
          <w:p w14:paraId="2446EDCF" w14:textId="77777777" w:rsidR="008466C1" w:rsidRPr="005D49C5" w:rsidRDefault="008466C1" w:rsidP="00673F3F">
            <w:pPr>
              <w:jc w:val="both"/>
              <w:cnfStyle w:val="000000000000" w:firstRow="0" w:lastRow="0" w:firstColumn="0" w:lastColumn="0" w:oddVBand="0" w:evenVBand="0" w:oddHBand="0" w:evenHBand="0" w:firstRowFirstColumn="0" w:firstRowLastColumn="0" w:lastRowFirstColumn="0" w:lastRowLastColumn="0"/>
              <w:rPr>
                <w:color w:val="C45911" w:themeColor="accent2" w:themeShade="BF"/>
              </w:rPr>
            </w:pPr>
          </w:p>
        </w:tc>
      </w:tr>
      <w:tr w:rsidR="008466C1" w:rsidRPr="00B34C5C" w14:paraId="4E4C63E7" w14:textId="77777777" w:rsidTr="00673F3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244C3CA6" w14:textId="77777777" w:rsidR="008466C1" w:rsidRDefault="008466C1" w:rsidP="00673F3F">
            <w:pPr>
              <w:jc w:val="both"/>
            </w:pPr>
            <w:r w:rsidRPr="00175AA8">
              <w:t>If I need to add/remove users from a workflow User Group, what form do I use?</w:t>
            </w:r>
          </w:p>
        </w:tc>
        <w:tc>
          <w:tcPr>
            <w:tcW w:w="6507" w:type="dxa"/>
            <w:tcBorders>
              <w:right w:val="nil"/>
            </w:tcBorders>
          </w:tcPr>
          <w:p w14:paraId="1BBF7822" w14:textId="18F28CAD" w:rsidR="008466C1" w:rsidRPr="00484D48" w:rsidRDefault="008466C1" w:rsidP="00673F3F">
            <w:pPr>
              <w:jc w:val="both"/>
              <w:cnfStyle w:val="000000000000" w:firstRow="0" w:lastRow="0" w:firstColumn="0" w:lastColumn="0" w:oddVBand="0" w:evenVBand="0" w:oddHBand="0" w:evenHBand="0" w:firstRowFirstColumn="0" w:firstRowLastColumn="0" w:lastRowFirstColumn="0" w:lastRowLastColumn="0"/>
            </w:pPr>
            <w:r>
              <w:t>Adding or removing AX user’s accounts</w:t>
            </w:r>
            <w:r w:rsidRPr="00484D48">
              <w:t xml:space="preserve"> </w:t>
            </w:r>
            <w:r>
              <w:t xml:space="preserve">can only be actioned by the Helpdesk. </w:t>
            </w:r>
            <w:r w:rsidRPr="00484D48">
              <w:t xml:space="preserve"> </w:t>
            </w:r>
            <w:r w:rsidR="00441E86">
              <w:t>P</w:t>
            </w:r>
            <w:r w:rsidR="00441E86" w:rsidRPr="00240098">
              <w:t xml:space="preserve">lease raise an AX ticket using the </w:t>
            </w:r>
            <w:r w:rsidR="00441E86" w:rsidRPr="00441E86">
              <w:rPr>
                <w:b/>
                <w:bCs/>
              </w:rPr>
              <w:t>Dynamics Services</w:t>
            </w:r>
            <w:r w:rsidR="00441E86" w:rsidRPr="00240098">
              <w:t xml:space="preserve"> tile (under </w:t>
            </w:r>
            <w:r w:rsidR="00441E86" w:rsidRPr="00441E86">
              <w:rPr>
                <w:b/>
                <w:bCs/>
              </w:rPr>
              <w:t>Business Applications</w:t>
            </w:r>
            <w:r w:rsidR="00441E86" w:rsidRPr="00240098">
              <w:t>) on the Paige website.</w:t>
            </w:r>
          </w:p>
          <w:p w14:paraId="1B70834D" w14:textId="0E3AABA6" w:rsidR="008466C1" w:rsidRDefault="008466C1" w:rsidP="00673F3F">
            <w:pPr>
              <w:jc w:val="both"/>
              <w:cnfStyle w:val="000000000000" w:firstRow="0" w:lastRow="0" w:firstColumn="0" w:lastColumn="0" w:oddVBand="0" w:evenVBand="0" w:oddHBand="0" w:evenHBand="0" w:firstRowFirstColumn="0" w:firstRowLastColumn="0" w:lastRowFirstColumn="0" w:lastRowLastColumn="0"/>
            </w:pPr>
            <w:r>
              <w:t xml:space="preserve">The request to change to AX user’s accounts or changes to a User Group within a workflow must be approved by the designated </w:t>
            </w:r>
            <w:r w:rsidRPr="00484D48">
              <w:t xml:space="preserve">Agency </w:t>
            </w:r>
            <w:r>
              <w:t>finance team, before the request is then made with the AX Helpdesk</w:t>
            </w:r>
            <w:r w:rsidR="00441E86">
              <w:t xml:space="preserve"> through Paige.</w:t>
            </w:r>
          </w:p>
          <w:p w14:paraId="65782C67" w14:textId="77777777" w:rsidR="008466C1" w:rsidRDefault="008466C1" w:rsidP="00BC673C">
            <w:pPr>
              <w:jc w:val="both"/>
              <w:cnfStyle w:val="000000000000" w:firstRow="0" w:lastRow="0" w:firstColumn="0" w:lastColumn="0" w:oddVBand="0" w:evenVBand="0" w:oddHBand="0" w:evenHBand="0" w:firstRowFirstColumn="0" w:firstRowLastColumn="0" w:lastRowFirstColumn="0" w:lastRowLastColumn="0"/>
            </w:pPr>
          </w:p>
        </w:tc>
      </w:tr>
      <w:tr w:rsidR="008466C1" w:rsidRPr="00B34C5C" w14:paraId="5D116FD7" w14:textId="77777777" w:rsidTr="00673F3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63A171C1" w14:textId="77777777" w:rsidR="008466C1" w:rsidRDefault="008466C1" w:rsidP="00673F3F">
            <w:pPr>
              <w:jc w:val="both"/>
            </w:pPr>
            <w:r w:rsidRPr="0055490D">
              <w:t>How can I see how my workflow is setup?</w:t>
            </w:r>
          </w:p>
        </w:tc>
        <w:tc>
          <w:tcPr>
            <w:tcW w:w="6507" w:type="dxa"/>
            <w:tcBorders>
              <w:right w:val="nil"/>
            </w:tcBorders>
          </w:tcPr>
          <w:p w14:paraId="4395D4FA" w14:textId="4E0B25D1" w:rsidR="008466C1" w:rsidRPr="002961BB" w:rsidRDefault="008466C1" w:rsidP="00673F3F">
            <w:pPr>
              <w:jc w:val="both"/>
              <w:cnfStyle w:val="000000000000" w:firstRow="0" w:lastRow="0" w:firstColumn="0" w:lastColumn="0" w:oddVBand="0" w:evenVBand="0" w:oddHBand="0" w:evenHBand="0" w:firstRowFirstColumn="0" w:firstRowLastColumn="0" w:lastRowFirstColumn="0" w:lastRowLastColumn="0"/>
            </w:pPr>
            <w:r w:rsidRPr="0055490D">
              <w:t xml:space="preserve">Workflows are setup in the individual modules in the </w:t>
            </w:r>
            <w:r w:rsidR="003451DC">
              <w:t>Rich</w:t>
            </w:r>
            <w:r w:rsidRPr="0055490D">
              <w:t xml:space="preserve"> Client.</w:t>
            </w:r>
          </w:p>
          <w:p w14:paraId="661848D2" w14:textId="77777777" w:rsidR="008466C1" w:rsidRDefault="008466C1" w:rsidP="00673F3F">
            <w:pPr>
              <w:jc w:val="both"/>
              <w:cnfStyle w:val="000000000000" w:firstRow="0" w:lastRow="0" w:firstColumn="0" w:lastColumn="0" w:oddVBand="0" w:evenVBand="0" w:oddHBand="0" w:evenHBand="0" w:firstRowFirstColumn="0" w:firstRowLastColumn="0" w:lastRowFirstColumn="0" w:lastRowLastColumn="0"/>
            </w:pPr>
            <w:r>
              <w:t>All Sub-Modules showing under FC are available to the user. If you therefore required any additional access to your responsibilities this will need to be approved by your line manager.</w:t>
            </w:r>
          </w:p>
          <w:p w14:paraId="4CAE7D80" w14:textId="77777777" w:rsidR="008466C1" w:rsidRPr="005A36E9" w:rsidRDefault="008466C1" w:rsidP="00673F3F">
            <w:pPr>
              <w:jc w:val="both"/>
              <w:cnfStyle w:val="000000000000" w:firstRow="0" w:lastRow="0" w:firstColumn="0" w:lastColumn="0" w:oddVBand="0" w:evenVBand="0" w:oddHBand="0" w:evenHBand="0" w:firstRowFirstColumn="0" w:firstRowLastColumn="0" w:lastRowFirstColumn="0" w:lastRowLastColumn="0"/>
            </w:pPr>
          </w:p>
        </w:tc>
      </w:tr>
      <w:tr w:rsidR="00260171" w:rsidRPr="00B34C5C" w14:paraId="762DAD0B" w14:textId="77777777" w:rsidTr="00673F3F">
        <w:tc>
          <w:tcPr>
            <w:cnfStyle w:val="001000000000" w:firstRow="0" w:lastRow="0" w:firstColumn="1" w:lastColumn="0" w:oddVBand="0" w:evenVBand="0" w:oddHBand="0" w:evenHBand="0" w:firstRowFirstColumn="0" w:firstRowLastColumn="0" w:lastRowFirstColumn="0" w:lastRowLastColumn="0"/>
            <w:tcW w:w="2519" w:type="dxa"/>
            <w:tcBorders>
              <w:left w:val="nil"/>
            </w:tcBorders>
          </w:tcPr>
          <w:p w14:paraId="0765E8E7" w14:textId="00CBDEEA" w:rsidR="002B1C5E" w:rsidRPr="002B1C5E" w:rsidRDefault="002B1C5E" w:rsidP="002B1C5E">
            <w:r>
              <w:t>Updating p</w:t>
            </w:r>
            <w:r w:rsidRPr="002B1C5E">
              <w:t>roject owner / manager / controller</w:t>
            </w:r>
          </w:p>
          <w:p w14:paraId="7E961590" w14:textId="77777777" w:rsidR="00260171" w:rsidRPr="0055490D" w:rsidRDefault="00260171" w:rsidP="00673F3F">
            <w:pPr>
              <w:jc w:val="both"/>
            </w:pPr>
          </w:p>
        </w:tc>
        <w:tc>
          <w:tcPr>
            <w:tcW w:w="6507" w:type="dxa"/>
            <w:tcBorders>
              <w:right w:val="nil"/>
            </w:tcBorders>
          </w:tcPr>
          <w:p w14:paraId="608E0940" w14:textId="7B3E43F1" w:rsidR="00260171" w:rsidRDefault="002B1C5E" w:rsidP="00673F3F">
            <w:pPr>
              <w:jc w:val="both"/>
              <w:cnfStyle w:val="000000000000" w:firstRow="0" w:lastRow="0" w:firstColumn="0" w:lastColumn="0" w:oddVBand="0" w:evenVBand="0" w:oddHBand="0" w:evenHBand="0" w:firstRowFirstColumn="0" w:firstRowLastColumn="0" w:lastRowFirstColumn="0" w:lastRowLastColumn="0"/>
            </w:pPr>
            <w:r>
              <w:t>This is very important for this to be current in AX, to avoid an</w:t>
            </w:r>
            <w:r w:rsidR="00BC673C">
              <w:t>y</w:t>
            </w:r>
            <w:r>
              <w:t xml:space="preserve"> delays with respect to </w:t>
            </w:r>
            <w:r w:rsidR="00323088">
              <w:t>billing and payment of supplier invoices.</w:t>
            </w:r>
          </w:p>
          <w:p w14:paraId="5F5D8024" w14:textId="2E161683" w:rsidR="00323088" w:rsidRDefault="00323088" w:rsidP="00323088">
            <w:pPr>
              <w:cnfStyle w:val="000000000000" w:firstRow="0" w:lastRow="0" w:firstColumn="0" w:lastColumn="0" w:oddVBand="0" w:evenVBand="0" w:oddHBand="0" w:evenHBand="0" w:firstRowFirstColumn="0" w:firstRowLastColumn="0" w:lastRowFirstColumn="0" w:lastRowLastColumn="0"/>
            </w:pPr>
            <w:r>
              <w:t>If the Project owner / manager / controller has changed, please notify the AX Helpdesk as soon as possible.</w:t>
            </w:r>
          </w:p>
          <w:p w14:paraId="5EC63D61" w14:textId="2109DBB1" w:rsidR="00323088" w:rsidRPr="0055490D" w:rsidRDefault="00323088" w:rsidP="00673F3F">
            <w:pPr>
              <w:jc w:val="both"/>
              <w:cnfStyle w:val="000000000000" w:firstRow="0" w:lastRow="0" w:firstColumn="0" w:lastColumn="0" w:oddVBand="0" w:evenVBand="0" w:oddHBand="0" w:evenHBand="0" w:firstRowFirstColumn="0" w:firstRowLastColumn="0" w:lastRowFirstColumn="0" w:lastRowLastColumn="0"/>
            </w:pPr>
          </w:p>
        </w:tc>
      </w:tr>
    </w:tbl>
    <w:p w14:paraId="00FC6ADE" w14:textId="77777777" w:rsidR="008466C1" w:rsidRDefault="008466C1" w:rsidP="005A1110">
      <w:pPr>
        <w:ind w:left="0"/>
      </w:pPr>
    </w:p>
    <w:p w14:paraId="6E9C7F5E" w14:textId="77777777" w:rsidR="008466C1" w:rsidRPr="00DD71CF" w:rsidRDefault="008466C1" w:rsidP="008466C1"/>
    <w:p w14:paraId="109AE18D" w14:textId="79AD975C" w:rsidR="0011730B" w:rsidRDefault="0011730B">
      <w:pPr>
        <w:spacing w:before="0" w:after="160" w:line="259" w:lineRule="auto"/>
        <w:ind w:left="0" w:right="0"/>
      </w:pPr>
      <w:r>
        <w:rPr>
          <w:b/>
          <w:bCs/>
          <w:caps/>
        </w:rPr>
        <w:br w:type="page"/>
      </w:r>
    </w:p>
    <w:p w14:paraId="2B291E1C" w14:textId="77777777" w:rsidR="00927D64" w:rsidRDefault="00927D64" w:rsidP="0091562A">
      <w:pPr>
        <w:pStyle w:val="Heading2"/>
        <w:pBdr>
          <w:top w:val="none" w:sz="0" w:space="0" w:color="auto"/>
        </w:pBdr>
        <w:ind w:left="0"/>
        <w:rPr>
          <w:rFonts w:asciiTheme="minorHAnsi" w:eastAsiaTheme="minorEastAsia" w:hAnsiTheme="minorHAnsi" w:cstheme="minorBidi"/>
          <w:b w:val="0"/>
          <w:bCs w:val="0"/>
          <w:caps w:val="0"/>
          <w:color w:val="auto"/>
          <w:spacing w:val="0"/>
          <w:sz w:val="22"/>
          <w:szCs w:val="22"/>
        </w:rPr>
      </w:pPr>
    </w:p>
    <w:p w14:paraId="3F5B5E67" w14:textId="77777777" w:rsidR="00166068" w:rsidRPr="0092278A" w:rsidRDefault="00166068" w:rsidP="00166068">
      <w:pPr>
        <w:pStyle w:val="Heading2"/>
        <w:jc w:val="both"/>
      </w:pPr>
      <w:bookmarkStart w:id="11" w:name="_Toc110530910"/>
      <w:r>
        <w:t>Shared Services Contact Details</w:t>
      </w:r>
      <w:bookmarkEnd w:id="11"/>
    </w:p>
    <w:p w14:paraId="2F416EA9" w14:textId="77777777" w:rsidR="00A74BC9" w:rsidRPr="001C7A6F" w:rsidRDefault="00A74BC9" w:rsidP="0055490D">
      <w:pPr>
        <w:spacing w:before="0" w:after="240" w:line="252" w:lineRule="auto"/>
        <w:ind w:left="0" w:right="0"/>
        <w:jc w:val="both"/>
        <w:rPr>
          <w:i/>
          <w:color w:val="FF000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828"/>
        <w:gridCol w:w="4252"/>
      </w:tblGrid>
      <w:tr w:rsidR="002C7BF3" w:rsidRPr="0011730B" w14:paraId="12637658" w14:textId="77777777" w:rsidTr="005B7D8F">
        <w:trPr>
          <w:trHeight w:val="300"/>
        </w:trPr>
        <w:tc>
          <w:tcPr>
            <w:tcW w:w="9776" w:type="dxa"/>
            <w:gridSpan w:val="3"/>
            <w:shd w:val="clear" w:color="000000" w:fill="4472C4"/>
          </w:tcPr>
          <w:p w14:paraId="19635292" w14:textId="6BFF421D" w:rsidR="002C7BF3" w:rsidRPr="00053398" w:rsidRDefault="002C7BF3" w:rsidP="00D27423">
            <w:pPr>
              <w:spacing w:before="0"/>
              <w:ind w:left="0" w:right="0"/>
              <w:rPr>
                <w:rFonts w:ascii="Calibri" w:eastAsia="Times New Roman" w:hAnsi="Calibri" w:cs="Times New Roman"/>
                <w:b/>
                <w:bCs/>
                <w:color w:val="FFFFFF"/>
                <w:kern w:val="0"/>
                <w:lang w:val="en-GB" w:eastAsia="en-GB"/>
                <w14:ligatures w14:val="none"/>
              </w:rPr>
            </w:pPr>
            <w:r w:rsidRPr="00053398">
              <w:rPr>
                <w:rFonts w:ascii="Calibri" w:eastAsia="Times New Roman" w:hAnsi="Calibri" w:cs="Times New Roman"/>
                <w:b/>
                <w:bCs/>
                <w:color w:val="FFFFFF"/>
                <w:kern w:val="0"/>
                <w:lang w:val="en-GB" w:eastAsia="en-GB"/>
                <w14:ligatures w14:val="none"/>
              </w:rPr>
              <w:t>Accounts Payable</w:t>
            </w:r>
          </w:p>
        </w:tc>
      </w:tr>
      <w:tr w:rsidR="00766F71" w:rsidRPr="0011730B" w14:paraId="038CD4A9" w14:textId="77777777" w:rsidTr="005B7D8F">
        <w:trPr>
          <w:trHeight w:val="300"/>
        </w:trPr>
        <w:tc>
          <w:tcPr>
            <w:tcW w:w="1696" w:type="dxa"/>
            <w:shd w:val="clear" w:color="000000" w:fill="8EA9DB"/>
          </w:tcPr>
          <w:p w14:paraId="0C5E7983" w14:textId="50CD700B" w:rsidR="00766F71" w:rsidRDefault="002C7BF3" w:rsidP="00D27423">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AP Mailbox</w:t>
            </w:r>
          </w:p>
        </w:tc>
        <w:tc>
          <w:tcPr>
            <w:tcW w:w="3828" w:type="dxa"/>
            <w:shd w:val="clear" w:color="000000" w:fill="8EA9DB"/>
            <w:noWrap/>
            <w:vAlign w:val="center"/>
            <w:hideMark/>
          </w:tcPr>
          <w:p w14:paraId="0CBFD681" w14:textId="17ED7998" w:rsidR="00766F71" w:rsidRPr="0011730B" w:rsidRDefault="00766F71" w:rsidP="00D27423">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For all queries and invoice submissions</w:t>
            </w:r>
          </w:p>
        </w:tc>
        <w:tc>
          <w:tcPr>
            <w:tcW w:w="4252" w:type="dxa"/>
            <w:shd w:val="clear" w:color="auto" w:fill="auto"/>
            <w:noWrap/>
            <w:vAlign w:val="center"/>
            <w:hideMark/>
          </w:tcPr>
          <w:p w14:paraId="3694BFBF" w14:textId="450802DF" w:rsidR="00766F71" w:rsidRPr="0011730B" w:rsidRDefault="00000000" w:rsidP="00D27423">
            <w:pPr>
              <w:spacing w:before="0"/>
              <w:ind w:left="0" w:right="0"/>
              <w:rPr>
                <w:rFonts w:ascii="Calibri" w:eastAsia="Times New Roman" w:hAnsi="Calibri" w:cs="Times New Roman"/>
                <w:kern w:val="0"/>
                <w:u w:val="single"/>
                <w:lang w:val="en-GB" w:eastAsia="en-GB"/>
                <w14:ligatures w14:val="none"/>
              </w:rPr>
            </w:pPr>
            <w:hyperlink r:id="rId15" w:history="1">
              <w:r w:rsidR="0010533C">
                <w:rPr>
                  <w:rStyle w:val="Hyperlink"/>
                </w:rPr>
                <w:t>ap-amvbbdo@omcoasys.com</w:t>
              </w:r>
            </w:hyperlink>
          </w:p>
        </w:tc>
      </w:tr>
      <w:tr w:rsidR="00766F71" w:rsidRPr="0011730B" w14:paraId="522B8367" w14:textId="77777777" w:rsidTr="005B7D8F">
        <w:trPr>
          <w:trHeight w:val="300"/>
        </w:trPr>
        <w:tc>
          <w:tcPr>
            <w:tcW w:w="1696" w:type="dxa"/>
            <w:shd w:val="clear" w:color="000000" w:fill="8EA9DB"/>
          </w:tcPr>
          <w:p w14:paraId="1BEC525D" w14:textId="39EADD9C" w:rsidR="00766F71" w:rsidRDefault="002C7BF3" w:rsidP="00D27423">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Vendor Master Mailbox</w:t>
            </w:r>
          </w:p>
        </w:tc>
        <w:tc>
          <w:tcPr>
            <w:tcW w:w="3828" w:type="dxa"/>
            <w:shd w:val="clear" w:color="000000" w:fill="8EA9DB"/>
            <w:noWrap/>
            <w:vAlign w:val="center"/>
          </w:tcPr>
          <w:p w14:paraId="7F403095" w14:textId="38948F7F" w:rsidR="00766F71" w:rsidRDefault="00766F71" w:rsidP="00D27423">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 xml:space="preserve">To submit new vendor and/or </w:t>
            </w:r>
            <w:r w:rsidR="002C7BF3">
              <w:rPr>
                <w:rFonts w:ascii="Calibri" w:eastAsia="Times New Roman" w:hAnsi="Calibri" w:cs="Times New Roman"/>
                <w:color w:val="FFFFFF"/>
                <w:kern w:val="0"/>
                <w:lang w:val="en-GB" w:eastAsia="en-GB"/>
                <w14:ligatures w14:val="none"/>
              </w:rPr>
              <w:t>request changes to existing vendors</w:t>
            </w:r>
          </w:p>
        </w:tc>
        <w:tc>
          <w:tcPr>
            <w:tcW w:w="4252" w:type="dxa"/>
            <w:shd w:val="clear" w:color="auto" w:fill="auto"/>
            <w:noWrap/>
            <w:vAlign w:val="center"/>
          </w:tcPr>
          <w:p w14:paraId="5C94C3E1" w14:textId="202237F5" w:rsidR="00766F71" w:rsidRPr="00B12C49" w:rsidRDefault="00000000" w:rsidP="00D27423">
            <w:pPr>
              <w:spacing w:before="0"/>
              <w:ind w:left="0" w:right="0"/>
              <w:rPr>
                <w:rStyle w:val="Hyperlink"/>
              </w:rPr>
            </w:pPr>
            <w:hyperlink r:id="rId16" w:history="1">
              <w:r w:rsidR="007E35C6" w:rsidRPr="00B12C49">
                <w:rPr>
                  <w:rStyle w:val="Hyperlink"/>
                </w:rPr>
                <w:t>ap-vendormaster-uk@omcoasys.com</w:t>
              </w:r>
            </w:hyperlink>
          </w:p>
        </w:tc>
      </w:tr>
      <w:tr w:rsidR="00766F71" w:rsidRPr="0011730B" w14:paraId="37F20687" w14:textId="77777777" w:rsidTr="005B7D8F">
        <w:trPr>
          <w:trHeight w:val="300"/>
        </w:trPr>
        <w:tc>
          <w:tcPr>
            <w:tcW w:w="1696" w:type="dxa"/>
            <w:shd w:val="clear" w:color="000000" w:fill="8EA9DB"/>
          </w:tcPr>
          <w:p w14:paraId="35E9496A" w14:textId="11AC6A9B" w:rsidR="00766F71" w:rsidRDefault="002C7BF3" w:rsidP="00D27423">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Expenses Mailbox</w:t>
            </w:r>
          </w:p>
        </w:tc>
        <w:tc>
          <w:tcPr>
            <w:tcW w:w="3828" w:type="dxa"/>
            <w:shd w:val="clear" w:color="000000" w:fill="8EA9DB"/>
            <w:noWrap/>
            <w:vAlign w:val="center"/>
          </w:tcPr>
          <w:p w14:paraId="196E0F15" w14:textId="42C06059" w:rsidR="00766F71" w:rsidRDefault="007E35C6" w:rsidP="00D27423">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To submit all expense and credit card related queries</w:t>
            </w:r>
          </w:p>
        </w:tc>
        <w:tc>
          <w:tcPr>
            <w:tcW w:w="4252" w:type="dxa"/>
            <w:shd w:val="clear" w:color="auto" w:fill="auto"/>
            <w:noWrap/>
            <w:vAlign w:val="center"/>
          </w:tcPr>
          <w:p w14:paraId="2E4569A1" w14:textId="4B0F508D" w:rsidR="00766F71" w:rsidRPr="00B12C49" w:rsidRDefault="00000000" w:rsidP="00D27423">
            <w:pPr>
              <w:spacing w:before="0"/>
              <w:ind w:left="0" w:right="0"/>
              <w:rPr>
                <w:rStyle w:val="Hyperlink"/>
              </w:rPr>
            </w:pPr>
            <w:hyperlink r:id="rId17" w:history="1">
              <w:r w:rsidR="00B12C49" w:rsidRPr="00B12C49">
                <w:rPr>
                  <w:rStyle w:val="Hyperlink"/>
                </w:rPr>
                <w:t>AP-CREDITCARD-EXPENSES@omcoasys.com</w:t>
              </w:r>
            </w:hyperlink>
          </w:p>
        </w:tc>
      </w:tr>
    </w:tbl>
    <w:p w14:paraId="7CF58B51" w14:textId="77777777" w:rsidR="00D27423" w:rsidRPr="0011730B" w:rsidRDefault="00D27423" w:rsidP="0055490D">
      <w:pPr>
        <w:spacing w:before="0" w:after="240" w:line="252" w:lineRule="auto"/>
        <w:ind w:left="0" w:right="0"/>
        <w:jc w:val="both"/>
      </w:pPr>
    </w:p>
    <w:tbl>
      <w:tblPr>
        <w:tblW w:w="6280" w:type="dxa"/>
        <w:tblLook w:val="04A0" w:firstRow="1" w:lastRow="0" w:firstColumn="1" w:lastColumn="0" w:noHBand="0" w:noVBand="1"/>
      </w:tblPr>
      <w:tblGrid>
        <w:gridCol w:w="2122"/>
        <w:gridCol w:w="4158"/>
      </w:tblGrid>
      <w:tr w:rsidR="005B7D8F" w:rsidRPr="0011730B" w14:paraId="4257E0A3" w14:textId="77777777" w:rsidTr="006E2FEB">
        <w:trPr>
          <w:trHeight w:val="300"/>
        </w:trPr>
        <w:tc>
          <w:tcPr>
            <w:tcW w:w="6280" w:type="dxa"/>
            <w:gridSpan w:val="2"/>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47A28F15" w14:textId="77777777" w:rsidR="005B7D8F" w:rsidRPr="005B7D8F" w:rsidRDefault="005B7D8F" w:rsidP="001C7A6F">
            <w:pPr>
              <w:spacing w:before="0"/>
              <w:ind w:left="0" w:right="0"/>
              <w:rPr>
                <w:rFonts w:ascii="Calibri" w:eastAsia="Times New Roman" w:hAnsi="Calibri" w:cs="Times New Roman"/>
                <w:b/>
                <w:bCs/>
                <w:color w:val="FFFFFF"/>
                <w:kern w:val="0"/>
                <w:lang w:val="en-GB" w:eastAsia="en-GB"/>
                <w14:ligatures w14:val="none"/>
              </w:rPr>
            </w:pPr>
            <w:r w:rsidRPr="005B7D8F">
              <w:rPr>
                <w:rFonts w:ascii="Calibri" w:eastAsia="Times New Roman" w:hAnsi="Calibri" w:cs="Times New Roman"/>
                <w:b/>
                <w:bCs/>
                <w:color w:val="FFFFFF"/>
                <w:kern w:val="0"/>
                <w:lang w:val="en-GB" w:eastAsia="en-GB"/>
                <w14:ligatures w14:val="none"/>
              </w:rPr>
              <w:t>Accounts Receivable</w:t>
            </w:r>
          </w:p>
        </w:tc>
      </w:tr>
      <w:tr w:rsidR="001C7A6F" w:rsidRPr="0011730B" w14:paraId="3F4827B0" w14:textId="77777777" w:rsidTr="005B7D8F">
        <w:trPr>
          <w:trHeight w:val="300"/>
        </w:trPr>
        <w:tc>
          <w:tcPr>
            <w:tcW w:w="2122" w:type="dxa"/>
            <w:tcBorders>
              <w:top w:val="nil"/>
              <w:left w:val="single" w:sz="4" w:space="0" w:color="auto"/>
              <w:bottom w:val="single" w:sz="4" w:space="0" w:color="auto"/>
              <w:right w:val="single" w:sz="4" w:space="0" w:color="auto"/>
            </w:tcBorders>
            <w:shd w:val="clear" w:color="000000" w:fill="8EA9DB"/>
            <w:noWrap/>
            <w:vAlign w:val="center"/>
            <w:hideMark/>
          </w:tcPr>
          <w:p w14:paraId="4051960C" w14:textId="6D4D4A16" w:rsidR="001C7A6F" w:rsidRPr="0011730B" w:rsidRDefault="005B7D8F" w:rsidP="001C7A6F">
            <w:pPr>
              <w:spacing w:before="0"/>
              <w:ind w:left="0" w:right="0"/>
              <w:rPr>
                <w:rFonts w:ascii="Calibri" w:eastAsia="Times New Roman" w:hAnsi="Calibri" w:cs="Times New Roman"/>
                <w:color w:val="FFFFFF"/>
                <w:kern w:val="0"/>
                <w:lang w:val="en-GB" w:eastAsia="en-GB"/>
                <w14:ligatures w14:val="none"/>
              </w:rPr>
            </w:pPr>
            <w:r>
              <w:rPr>
                <w:rFonts w:ascii="Calibri" w:eastAsia="Times New Roman" w:hAnsi="Calibri" w:cs="Times New Roman"/>
                <w:color w:val="FFFFFF"/>
                <w:kern w:val="0"/>
                <w:lang w:val="en-GB" w:eastAsia="en-GB"/>
                <w14:ligatures w14:val="none"/>
              </w:rPr>
              <w:t>AR Mailbox</w:t>
            </w:r>
          </w:p>
        </w:tc>
        <w:tc>
          <w:tcPr>
            <w:tcW w:w="4158" w:type="dxa"/>
            <w:tcBorders>
              <w:top w:val="nil"/>
              <w:left w:val="nil"/>
              <w:bottom w:val="single" w:sz="4" w:space="0" w:color="auto"/>
              <w:right w:val="single" w:sz="4" w:space="0" w:color="auto"/>
            </w:tcBorders>
            <w:shd w:val="clear" w:color="auto" w:fill="auto"/>
            <w:noWrap/>
            <w:vAlign w:val="center"/>
            <w:hideMark/>
          </w:tcPr>
          <w:p w14:paraId="14F6131E" w14:textId="07DEE5B0" w:rsidR="001C7A6F" w:rsidRPr="0011730B" w:rsidRDefault="00000000" w:rsidP="001C7A6F">
            <w:pPr>
              <w:spacing w:before="0"/>
              <w:ind w:left="0" w:right="0"/>
              <w:rPr>
                <w:rFonts w:ascii="Calibri" w:eastAsia="Times New Roman" w:hAnsi="Calibri" w:cs="Times New Roman"/>
                <w:kern w:val="0"/>
                <w:u w:val="single"/>
                <w:lang w:val="en-GB" w:eastAsia="en-GB"/>
                <w14:ligatures w14:val="none"/>
              </w:rPr>
            </w:pPr>
            <w:hyperlink r:id="rId18" w:history="1">
              <w:r w:rsidR="0010533C">
                <w:rPr>
                  <w:rStyle w:val="Hyperlink"/>
                </w:rPr>
                <w:t>ar-amvbbdo@omcoasys.com</w:t>
              </w:r>
            </w:hyperlink>
          </w:p>
        </w:tc>
      </w:tr>
    </w:tbl>
    <w:p w14:paraId="4E2750D8" w14:textId="77777777" w:rsidR="001C7A6F" w:rsidRDefault="001C7A6F" w:rsidP="0055490D">
      <w:pPr>
        <w:spacing w:before="0" w:after="240" w:line="252" w:lineRule="auto"/>
        <w:ind w:left="0" w:right="0"/>
        <w:jc w:val="both"/>
        <w:rPr>
          <w:highlight w:val="yellow"/>
        </w:rPr>
      </w:pPr>
    </w:p>
    <w:p w14:paraId="55555A5D" w14:textId="0026D174" w:rsidR="009C14A7" w:rsidRDefault="009C14A7">
      <w:pPr>
        <w:spacing w:before="0" w:after="160" w:line="259" w:lineRule="auto"/>
        <w:ind w:left="0" w:right="0"/>
        <w:rPr>
          <w:highlight w:val="yellow"/>
        </w:rPr>
      </w:pPr>
      <w:r>
        <w:rPr>
          <w:highlight w:val="yellow"/>
        </w:rPr>
        <w:br w:type="page"/>
      </w:r>
    </w:p>
    <w:p w14:paraId="6C3E00F7" w14:textId="44FFDA8E" w:rsidR="00A74BC9" w:rsidRDefault="00A74BC9" w:rsidP="0085577F">
      <w:pPr>
        <w:spacing w:before="0" w:after="160" w:line="259" w:lineRule="auto"/>
        <w:ind w:left="0" w:right="0"/>
        <w:rPr>
          <w:highlight w:val="yellow"/>
        </w:rPr>
      </w:pPr>
    </w:p>
    <w:p w14:paraId="26704531" w14:textId="64C76D13" w:rsidR="00A7408B" w:rsidRDefault="00A7408B" w:rsidP="00A7408B">
      <w:pPr>
        <w:pStyle w:val="Heading2"/>
      </w:pPr>
      <w:bookmarkStart w:id="12" w:name="_Toc110530911"/>
      <w:r w:rsidRPr="00A7408B">
        <w:t>APPENDICES</w:t>
      </w:r>
      <w:bookmarkEnd w:id="12"/>
    </w:p>
    <w:p w14:paraId="51B05AA7" w14:textId="0C5CED0E" w:rsidR="00A7408B" w:rsidRDefault="00A7408B" w:rsidP="00A7408B">
      <w:pPr>
        <w:pStyle w:val="Heading3"/>
      </w:pPr>
      <w:bookmarkStart w:id="13" w:name="_APPENDIX_1_–"/>
      <w:bookmarkStart w:id="14" w:name="_Toc110530912"/>
      <w:bookmarkEnd w:id="13"/>
      <w:r>
        <w:t xml:space="preserve">APPENDIX 1 – </w:t>
      </w:r>
      <w:r w:rsidR="00EA6D34" w:rsidRPr="0011730B">
        <w:t>Payment Verification one pager</w:t>
      </w:r>
      <w:bookmarkEnd w:id="14"/>
      <w:r w:rsidR="00EA6D34" w:rsidRPr="00CE1415">
        <w:rPr>
          <w:bCs/>
          <w:color w:val="auto"/>
          <w:szCs w:val="20"/>
        </w:rPr>
        <w:t xml:space="preserve"> </w:t>
      </w:r>
    </w:p>
    <w:p w14:paraId="4623C6B0" w14:textId="0EF4A9C2" w:rsidR="00CF21BE" w:rsidRDefault="00CF21BE" w:rsidP="00CF21BE">
      <w:pPr>
        <w:ind w:left="0"/>
      </w:pPr>
    </w:p>
    <w:p w14:paraId="069F6017" w14:textId="3CF75CF5" w:rsidR="008C6A7A" w:rsidRPr="0011730B" w:rsidRDefault="00CF21BE" w:rsidP="008C6A7A">
      <w:pPr>
        <w:ind w:left="0"/>
        <w:jc w:val="both"/>
        <w:rPr>
          <w:color w:val="00B050"/>
        </w:rPr>
      </w:pPr>
      <w:r w:rsidRPr="0011730B">
        <w:rPr>
          <w:color w:val="00B050"/>
        </w:rPr>
        <w:t>Please consider sharing this with your prospective new suppliers</w:t>
      </w:r>
      <w:r w:rsidR="00F86645" w:rsidRPr="0011730B">
        <w:rPr>
          <w:color w:val="00B050"/>
        </w:rPr>
        <w:t xml:space="preserve"> as part of the new supplier onboarding process</w:t>
      </w:r>
      <w:r w:rsidRPr="0011730B">
        <w:rPr>
          <w:color w:val="00B050"/>
        </w:rPr>
        <w:t>,</w:t>
      </w:r>
      <w:r w:rsidR="00F86645" w:rsidRPr="0011730B">
        <w:rPr>
          <w:color w:val="00B050"/>
        </w:rPr>
        <w:t xml:space="preserve"> in order to</w:t>
      </w:r>
      <w:r w:rsidRPr="0011730B">
        <w:rPr>
          <w:color w:val="00B050"/>
        </w:rPr>
        <w:t xml:space="preserve"> </w:t>
      </w:r>
      <w:r w:rsidR="00F86645" w:rsidRPr="0011730B">
        <w:rPr>
          <w:color w:val="00B050"/>
        </w:rPr>
        <w:t>better</w:t>
      </w:r>
      <w:r w:rsidRPr="0011730B">
        <w:rPr>
          <w:color w:val="00B050"/>
        </w:rPr>
        <w:t xml:space="preserve"> manage their expectations</w:t>
      </w:r>
      <w:r w:rsidR="008C6A7A" w:rsidRPr="0011730B">
        <w:rPr>
          <w:color w:val="00B050"/>
        </w:rPr>
        <w:t xml:space="preserve">. </w:t>
      </w:r>
    </w:p>
    <w:p w14:paraId="5B212988" w14:textId="4D9BAFDA" w:rsidR="00CF21BE" w:rsidRPr="0011730B" w:rsidRDefault="008C6A7A" w:rsidP="008C6A7A">
      <w:pPr>
        <w:ind w:left="0"/>
        <w:jc w:val="both"/>
        <w:rPr>
          <w:color w:val="00B050"/>
        </w:rPr>
      </w:pPr>
      <w:r w:rsidRPr="0011730B">
        <w:rPr>
          <w:color w:val="00B050"/>
        </w:rPr>
        <w:t xml:space="preserve">This document sets out the process around </w:t>
      </w:r>
      <w:r w:rsidR="00BF6D6A" w:rsidRPr="0011730B">
        <w:rPr>
          <w:color w:val="00B050"/>
        </w:rPr>
        <w:t xml:space="preserve">verifying the bank details and the communications that </w:t>
      </w:r>
      <w:r w:rsidR="00141DAC" w:rsidRPr="0011730B">
        <w:rPr>
          <w:color w:val="00B050"/>
        </w:rPr>
        <w:t>your new supplier should expect to receive.</w:t>
      </w:r>
    </w:p>
    <w:p w14:paraId="004E7830" w14:textId="51FC4876" w:rsidR="00141DAC" w:rsidRPr="0011730B" w:rsidRDefault="00141DAC" w:rsidP="008C6A7A">
      <w:pPr>
        <w:ind w:left="0"/>
        <w:jc w:val="both"/>
        <w:rPr>
          <w:color w:val="00B050"/>
        </w:rPr>
      </w:pPr>
      <w:r w:rsidRPr="0011730B">
        <w:rPr>
          <w:color w:val="00B050"/>
        </w:rPr>
        <w:t xml:space="preserve">Any delay in the verification of bank details may </w:t>
      </w:r>
      <w:r w:rsidR="00E22292" w:rsidRPr="0011730B">
        <w:rPr>
          <w:color w:val="00B050"/>
        </w:rPr>
        <w:t>result in a delay of the payment of the new supplier’s first invoice(s).</w:t>
      </w:r>
    </w:p>
    <w:p w14:paraId="1850BBE0" w14:textId="77777777" w:rsidR="00141DAC" w:rsidRPr="008C6A7A" w:rsidRDefault="00141DAC" w:rsidP="008C6A7A">
      <w:pPr>
        <w:ind w:left="0"/>
        <w:jc w:val="both"/>
        <w:rPr>
          <w:color w:val="FF0000"/>
        </w:rPr>
      </w:pPr>
    </w:p>
    <w:p w14:paraId="03DA06D5" w14:textId="77777777" w:rsidR="00CF21BE" w:rsidRDefault="00CF21BE" w:rsidP="00CF21BE">
      <w:pPr>
        <w:ind w:left="0"/>
      </w:pPr>
    </w:p>
    <w:p w14:paraId="31D6F157" w14:textId="77777777" w:rsidR="00CF21BE" w:rsidRPr="00E22292" w:rsidRDefault="00CF21BE" w:rsidP="00CF21BE">
      <w:pPr>
        <w:pStyle w:val="BodyText"/>
        <w:spacing w:after="0"/>
        <w:rPr>
          <w:b/>
          <w:color w:val="auto"/>
          <w:sz w:val="24"/>
        </w:rPr>
      </w:pPr>
      <w:r w:rsidRPr="00E22292">
        <w:rPr>
          <w:b/>
          <w:color w:val="auto"/>
          <w:sz w:val="24"/>
        </w:rPr>
        <w:t>Payment Verification – new suppliers</w:t>
      </w:r>
    </w:p>
    <w:p w14:paraId="1DF572C5" w14:textId="77777777" w:rsidR="00CF21BE" w:rsidRDefault="00CF21BE" w:rsidP="00CF21BE">
      <w:pPr>
        <w:pStyle w:val="BodyText"/>
        <w:spacing w:after="0"/>
        <w:rPr>
          <w:b/>
          <w:color w:val="auto"/>
          <w:szCs w:val="20"/>
        </w:rPr>
      </w:pPr>
    </w:p>
    <w:p w14:paraId="6C40B313" w14:textId="77777777" w:rsidR="00CF21BE" w:rsidRDefault="00CF21BE" w:rsidP="00CF21BE">
      <w:pPr>
        <w:pStyle w:val="BodyText"/>
        <w:spacing w:after="0"/>
        <w:rPr>
          <w:b/>
          <w:color w:val="auto"/>
          <w:szCs w:val="20"/>
        </w:rPr>
      </w:pPr>
      <w:r>
        <w:rPr>
          <w:b/>
          <w:color w:val="auto"/>
          <w:szCs w:val="20"/>
        </w:rPr>
        <w:t xml:space="preserve">This document sets out what now needs to happen in order to verify your new bank details before we can complete your set up as a vendor in our ERP system. </w:t>
      </w:r>
    </w:p>
    <w:p w14:paraId="0922D2FF" w14:textId="77777777" w:rsidR="00CF21BE" w:rsidRDefault="00CF21BE" w:rsidP="00CF21BE">
      <w:pPr>
        <w:pStyle w:val="BodyText"/>
        <w:spacing w:after="0"/>
        <w:rPr>
          <w:b/>
          <w:color w:val="auto"/>
          <w:szCs w:val="20"/>
        </w:rPr>
      </w:pPr>
    </w:p>
    <w:p w14:paraId="1805341D" w14:textId="77777777" w:rsidR="00CF21BE" w:rsidRPr="00765366" w:rsidRDefault="00CF21BE" w:rsidP="00CF21BE">
      <w:pPr>
        <w:pStyle w:val="BodyText"/>
        <w:spacing w:after="0"/>
        <w:rPr>
          <w:b/>
          <w:color w:val="auto"/>
          <w:szCs w:val="20"/>
        </w:rPr>
      </w:pPr>
      <w:r>
        <w:rPr>
          <w:b/>
          <w:color w:val="auto"/>
          <w:szCs w:val="20"/>
        </w:rPr>
        <w:t>If you are an existing supplier and have changed bank details the following steps will also apply.</w:t>
      </w:r>
    </w:p>
    <w:p w14:paraId="1AAD0E36" w14:textId="77777777" w:rsidR="00CF21BE" w:rsidRPr="00765366" w:rsidRDefault="00CF21BE" w:rsidP="00CF21BE">
      <w:pPr>
        <w:pStyle w:val="BodyText"/>
        <w:spacing w:after="0"/>
        <w:rPr>
          <w:b/>
          <w:color w:val="auto"/>
          <w:szCs w:val="20"/>
        </w:rPr>
      </w:pPr>
    </w:p>
    <w:p w14:paraId="7C06E0A4" w14:textId="77777777" w:rsidR="00CF21BE" w:rsidRPr="00023BBC" w:rsidRDefault="00CF21BE" w:rsidP="00CF21BE">
      <w:pPr>
        <w:pStyle w:val="xmsolistparagraph"/>
        <w:ind w:left="0"/>
        <w:jc w:val="both"/>
        <w:rPr>
          <w:rFonts w:asciiTheme="minorHAnsi" w:eastAsiaTheme="minorEastAsia" w:hAnsiTheme="minorHAnsi" w:cstheme="minorBidi"/>
          <w:b/>
          <w:bCs/>
          <w:szCs w:val="20"/>
          <w:lang w:eastAsia="zh-TW"/>
        </w:rPr>
      </w:pPr>
      <w:r w:rsidRPr="00023BBC">
        <w:rPr>
          <w:rFonts w:asciiTheme="minorHAnsi" w:eastAsiaTheme="minorEastAsia" w:hAnsiTheme="minorHAnsi" w:cstheme="minorBidi"/>
          <w:b/>
          <w:bCs/>
          <w:szCs w:val="20"/>
          <w:lang w:eastAsia="zh-TW"/>
        </w:rPr>
        <w:t>Note – these</w:t>
      </w:r>
      <w:r>
        <w:rPr>
          <w:rFonts w:asciiTheme="minorHAnsi" w:eastAsiaTheme="minorEastAsia" w:hAnsiTheme="minorHAnsi" w:cstheme="minorBidi"/>
          <w:b/>
          <w:bCs/>
          <w:szCs w:val="20"/>
          <w:lang w:eastAsia="zh-TW"/>
        </w:rPr>
        <w:t xml:space="preserve"> </w:t>
      </w:r>
      <w:r w:rsidRPr="009E5CD9">
        <w:rPr>
          <w:rFonts w:asciiTheme="minorHAnsi" w:eastAsiaTheme="minorEastAsia" w:hAnsiTheme="minorHAnsi" w:cstheme="minorBidi"/>
          <w:b/>
          <w:bCs/>
          <w:szCs w:val="20"/>
          <w:lang w:eastAsia="zh-TW"/>
        </w:rPr>
        <w:t>two</w:t>
      </w:r>
      <w:r w:rsidRPr="00023BBC">
        <w:rPr>
          <w:rFonts w:asciiTheme="minorHAnsi" w:eastAsiaTheme="minorEastAsia" w:hAnsiTheme="minorHAnsi" w:cstheme="minorBidi"/>
          <w:b/>
          <w:bCs/>
          <w:szCs w:val="20"/>
          <w:lang w:eastAsia="zh-TW"/>
        </w:rPr>
        <w:t xml:space="preserve"> steps must be completed before any payments can be released. </w:t>
      </w:r>
    </w:p>
    <w:p w14:paraId="2EE4E82B" w14:textId="77777777" w:rsidR="00CF21BE" w:rsidRDefault="00CF21BE" w:rsidP="00CF21BE">
      <w:pPr>
        <w:pStyle w:val="xmsolistparagraph"/>
        <w:ind w:left="0"/>
        <w:jc w:val="both"/>
        <w:rPr>
          <w:rFonts w:asciiTheme="minorHAnsi" w:eastAsiaTheme="minorEastAsia" w:hAnsiTheme="minorHAnsi" w:cstheme="minorBidi"/>
          <w:szCs w:val="20"/>
          <w:lang w:eastAsia="zh-TW"/>
        </w:rPr>
      </w:pPr>
    </w:p>
    <w:p w14:paraId="1EAB8560" w14:textId="4450ABE3" w:rsidR="00CF21BE" w:rsidRPr="00597C4C" w:rsidRDefault="00CF21BE" w:rsidP="00597C4C">
      <w:pPr>
        <w:rPr>
          <w:rFonts w:eastAsiaTheme="minorHAnsi"/>
          <w:kern w:val="0"/>
          <w:lang w:val="en-GB" w:eastAsia="en-US"/>
          <w14:ligatures w14:val="none"/>
        </w:rPr>
      </w:pPr>
      <w:r w:rsidRPr="009E5CD9">
        <w:rPr>
          <w:b/>
          <w:szCs w:val="20"/>
          <w:lang w:eastAsia="zh-TW"/>
        </w:rPr>
        <w:t>Step 1:</w:t>
      </w:r>
      <w:r>
        <w:rPr>
          <w:szCs w:val="20"/>
          <w:lang w:eastAsia="zh-TW"/>
        </w:rPr>
        <w:t xml:space="preserve"> </w:t>
      </w:r>
      <w:r w:rsidRPr="00765366">
        <w:rPr>
          <w:szCs w:val="20"/>
          <w:lang w:eastAsia="zh-TW"/>
        </w:rPr>
        <w:t xml:space="preserve">You will receive an email from our OMC Oasys Accounts Payable </w:t>
      </w:r>
      <w:r w:rsidRPr="004E1826">
        <w:rPr>
          <w:szCs w:val="20"/>
          <w:lang w:eastAsia="zh-TW"/>
        </w:rPr>
        <w:t>team (</w:t>
      </w:r>
      <w:r w:rsidR="00597C4C">
        <w:t xml:space="preserve">OASYS-AP-AMVBBDO </w:t>
      </w:r>
      <w:hyperlink r:id="rId19" w:history="1">
        <w:r w:rsidR="00597C4C">
          <w:rPr>
            <w:rStyle w:val="Hyperlink"/>
          </w:rPr>
          <w:t>ap-amvbbdo@omcoasys.com</w:t>
        </w:r>
      </w:hyperlink>
      <w:r w:rsidRPr="00765366">
        <w:rPr>
          <w:szCs w:val="20"/>
          <w:lang w:eastAsia="zh-TW"/>
        </w:rPr>
        <w:t xml:space="preserve">) shortly after </w:t>
      </w:r>
      <w:r>
        <w:rPr>
          <w:szCs w:val="20"/>
          <w:lang w:eastAsia="zh-TW"/>
        </w:rPr>
        <w:t>you have provided your details on our new supplier</w:t>
      </w:r>
      <w:r w:rsidRPr="00765366">
        <w:rPr>
          <w:szCs w:val="20"/>
          <w:lang w:eastAsia="zh-TW"/>
        </w:rPr>
        <w:t xml:space="preserve"> form. The email asks that you provide proof of your bank account details </w:t>
      </w:r>
      <w:r>
        <w:rPr>
          <w:szCs w:val="20"/>
          <w:lang w:eastAsia="zh-TW"/>
        </w:rPr>
        <w:t>so that they can be validated</w:t>
      </w:r>
      <w:r w:rsidRPr="00765366">
        <w:rPr>
          <w:szCs w:val="20"/>
          <w:lang w:eastAsia="zh-TW"/>
        </w:rPr>
        <w:t xml:space="preserve">. We ask that you reply </w:t>
      </w:r>
      <w:r w:rsidRPr="00023BBC">
        <w:rPr>
          <w:b/>
          <w:bCs/>
          <w:szCs w:val="20"/>
          <w:lang w:eastAsia="zh-TW"/>
        </w:rPr>
        <w:t>directly to that email</w:t>
      </w:r>
      <w:r w:rsidRPr="00765366">
        <w:rPr>
          <w:szCs w:val="20"/>
          <w:lang w:eastAsia="zh-TW"/>
        </w:rPr>
        <w:t xml:space="preserve"> with the necessary support, as failure to do so may result in </w:t>
      </w:r>
      <w:r>
        <w:rPr>
          <w:szCs w:val="20"/>
          <w:lang w:eastAsia="zh-TW"/>
        </w:rPr>
        <w:t>a</w:t>
      </w:r>
      <w:r w:rsidRPr="00765366">
        <w:rPr>
          <w:szCs w:val="20"/>
          <w:lang w:eastAsia="zh-TW"/>
        </w:rPr>
        <w:t xml:space="preserve"> delay </w:t>
      </w:r>
      <w:r>
        <w:rPr>
          <w:szCs w:val="20"/>
          <w:lang w:eastAsia="zh-TW"/>
        </w:rPr>
        <w:t>to</w:t>
      </w:r>
      <w:r w:rsidRPr="00765366">
        <w:rPr>
          <w:szCs w:val="20"/>
          <w:lang w:eastAsia="zh-TW"/>
        </w:rPr>
        <w:t xml:space="preserve"> your payment. </w:t>
      </w:r>
    </w:p>
    <w:p w14:paraId="35287FDA" w14:textId="77777777" w:rsidR="00CF21BE" w:rsidRPr="00765366" w:rsidRDefault="00CF21BE" w:rsidP="00CF21BE">
      <w:pPr>
        <w:pStyle w:val="xmsolistparagraph"/>
        <w:ind w:left="0"/>
        <w:jc w:val="both"/>
        <w:rPr>
          <w:rFonts w:asciiTheme="minorHAnsi" w:eastAsiaTheme="minorEastAsia" w:hAnsiTheme="minorHAnsi" w:cstheme="minorBidi"/>
          <w:szCs w:val="20"/>
          <w:lang w:eastAsia="zh-TW"/>
        </w:rPr>
      </w:pPr>
    </w:p>
    <w:p w14:paraId="6DBDAF13" w14:textId="77777777" w:rsidR="00CF21BE" w:rsidRDefault="00CF21BE" w:rsidP="00CF21BE">
      <w:pPr>
        <w:pStyle w:val="xmsolistparagraph"/>
        <w:ind w:left="0"/>
        <w:jc w:val="both"/>
        <w:rPr>
          <w:rFonts w:asciiTheme="minorHAnsi" w:eastAsiaTheme="minorEastAsia" w:hAnsiTheme="minorHAnsi" w:cstheme="minorBidi"/>
          <w:szCs w:val="20"/>
          <w:lang w:eastAsia="zh-TW"/>
        </w:rPr>
      </w:pPr>
      <w:r w:rsidRPr="00765366">
        <w:rPr>
          <w:rFonts w:asciiTheme="minorHAnsi" w:eastAsiaTheme="minorEastAsia" w:hAnsiTheme="minorHAnsi" w:cstheme="minorBidi"/>
          <w:szCs w:val="20"/>
          <w:lang w:eastAsia="zh-TW"/>
        </w:rPr>
        <w:t>Support consists of</w:t>
      </w:r>
      <w:r>
        <w:rPr>
          <w:rFonts w:asciiTheme="minorHAnsi" w:eastAsiaTheme="minorEastAsia" w:hAnsiTheme="minorHAnsi" w:cstheme="minorBidi"/>
          <w:szCs w:val="20"/>
          <w:lang w:eastAsia="zh-TW"/>
        </w:rPr>
        <w:t xml:space="preserve"> ONE of:</w:t>
      </w:r>
    </w:p>
    <w:p w14:paraId="20F266C9" w14:textId="72A15CC6" w:rsidR="00CF21BE" w:rsidRDefault="00CF21BE" w:rsidP="00CF21BE">
      <w:pPr>
        <w:pStyle w:val="xmsolistparagraph"/>
        <w:numPr>
          <w:ilvl w:val="0"/>
          <w:numId w:val="29"/>
        </w:numPr>
        <w:jc w:val="both"/>
        <w:rPr>
          <w:rFonts w:asciiTheme="minorHAnsi" w:eastAsiaTheme="minorEastAsia" w:hAnsiTheme="minorHAnsi" w:cstheme="minorBidi"/>
          <w:szCs w:val="20"/>
          <w:lang w:eastAsia="zh-TW"/>
        </w:rPr>
      </w:pPr>
      <w:r w:rsidRPr="00765366">
        <w:rPr>
          <w:rFonts w:asciiTheme="minorHAnsi" w:eastAsiaTheme="minorEastAsia" w:hAnsiTheme="minorHAnsi" w:cstheme="minorBidi"/>
          <w:szCs w:val="20"/>
          <w:lang w:eastAsia="zh-TW"/>
        </w:rPr>
        <w:t>a bank statement or screen shot from your online banking portal</w:t>
      </w:r>
      <w:r w:rsidR="00EC1D02">
        <w:rPr>
          <w:rFonts w:asciiTheme="minorHAnsi" w:eastAsiaTheme="minorEastAsia" w:hAnsiTheme="minorHAnsi" w:cstheme="minorBidi"/>
          <w:szCs w:val="20"/>
          <w:lang w:eastAsia="zh-TW"/>
        </w:rPr>
        <w:t xml:space="preserve"> / </w:t>
      </w:r>
      <w:r w:rsidR="00F70E64">
        <w:rPr>
          <w:rFonts w:asciiTheme="minorHAnsi" w:eastAsiaTheme="minorEastAsia" w:hAnsiTheme="minorHAnsi" w:cstheme="minorBidi"/>
          <w:szCs w:val="20"/>
          <w:lang w:eastAsia="zh-TW"/>
        </w:rPr>
        <w:t>mobile banking app,</w:t>
      </w:r>
      <w:r w:rsidRPr="00765366">
        <w:rPr>
          <w:rFonts w:asciiTheme="minorHAnsi" w:eastAsiaTheme="minorEastAsia" w:hAnsiTheme="minorHAnsi" w:cstheme="minorBidi"/>
          <w:szCs w:val="20"/>
          <w:lang w:eastAsia="zh-TW"/>
        </w:rPr>
        <w:t xml:space="preserve"> which shows your name and bank account details (other information should be redacted), </w:t>
      </w:r>
    </w:p>
    <w:p w14:paraId="0E5E02AA" w14:textId="77777777" w:rsidR="00CF21BE" w:rsidRPr="00765366" w:rsidRDefault="00CF21BE" w:rsidP="00CF21BE">
      <w:pPr>
        <w:pStyle w:val="xmsolistparagraph"/>
        <w:numPr>
          <w:ilvl w:val="0"/>
          <w:numId w:val="29"/>
        </w:numPr>
        <w:jc w:val="both"/>
        <w:rPr>
          <w:rFonts w:asciiTheme="minorHAnsi" w:eastAsiaTheme="minorEastAsia" w:hAnsiTheme="minorHAnsi" w:cstheme="minorBidi"/>
          <w:szCs w:val="20"/>
          <w:lang w:eastAsia="zh-TW"/>
        </w:rPr>
      </w:pPr>
      <w:r w:rsidRPr="00765366">
        <w:rPr>
          <w:rFonts w:asciiTheme="minorHAnsi" w:eastAsiaTheme="minorEastAsia" w:hAnsiTheme="minorHAnsi" w:cstheme="minorBidi"/>
          <w:szCs w:val="20"/>
          <w:lang w:eastAsia="zh-TW"/>
        </w:rPr>
        <w:t xml:space="preserve">a letter from your bank stating your bank details which can be obtained from your bank for this purpose. </w:t>
      </w:r>
    </w:p>
    <w:p w14:paraId="4798FED6" w14:textId="77777777" w:rsidR="00CF21BE" w:rsidRPr="00765366" w:rsidRDefault="00CF21BE" w:rsidP="00CF21BE">
      <w:pPr>
        <w:jc w:val="both"/>
        <w:rPr>
          <w:b/>
        </w:rPr>
      </w:pPr>
    </w:p>
    <w:p w14:paraId="537531BB" w14:textId="77777777" w:rsidR="00CF21BE" w:rsidRPr="00765366" w:rsidRDefault="00CF21BE" w:rsidP="00CF21BE">
      <w:pPr>
        <w:jc w:val="both"/>
      </w:pPr>
      <w:r>
        <w:t xml:space="preserve">Why do we need this? </w:t>
      </w:r>
      <w:r w:rsidRPr="00765366">
        <w:t xml:space="preserve">OMC Oasys requires proof of your bank account details: </w:t>
      </w:r>
    </w:p>
    <w:p w14:paraId="5201B28B" w14:textId="77777777" w:rsidR="00CF21BE" w:rsidRPr="00765366" w:rsidRDefault="00CF21BE" w:rsidP="00CF21BE">
      <w:pPr>
        <w:jc w:val="both"/>
      </w:pPr>
    </w:p>
    <w:p w14:paraId="262B4FA5" w14:textId="50E7DE92" w:rsidR="00CF21BE" w:rsidRPr="00765366" w:rsidRDefault="00CF21BE" w:rsidP="00CF21BE">
      <w:pPr>
        <w:pStyle w:val="ListParagraph"/>
        <w:numPr>
          <w:ilvl w:val="0"/>
          <w:numId w:val="28"/>
        </w:numPr>
        <w:spacing w:after="0" w:line="240" w:lineRule="auto"/>
        <w:ind w:left="360"/>
        <w:jc w:val="both"/>
      </w:pPr>
      <w:r w:rsidRPr="00765366">
        <w:t xml:space="preserve">to verify your account so that we can make </w:t>
      </w:r>
      <w:r>
        <w:t>the</w:t>
      </w:r>
      <w:r w:rsidRPr="00765366">
        <w:t xml:space="preserve"> contractual payment owing to you </w:t>
      </w:r>
      <w:r w:rsidR="004E1826">
        <w:t xml:space="preserve">by </w:t>
      </w:r>
      <w:r w:rsidR="00597C4C">
        <w:t>AMV BBDO</w:t>
      </w:r>
      <w:r w:rsidR="004E1826">
        <w:t xml:space="preserve"> Limited</w:t>
      </w:r>
      <w:r w:rsidRPr="00765366">
        <w:t xml:space="preserve"> for the services you have provided; </w:t>
      </w:r>
    </w:p>
    <w:p w14:paraId="669B3BEA" w14:textId="77777777" w:rsidR="00CF21BE" w:rsidRPr="00765366" w:rsidRDefault="00CF21BE" w:rsidP="00CF21BE">
      <w:pPr>
        <w:pStyle w:val="ListParagraph"/>
        <w:ind w:left="360"/>
        <w:jc w:val="both"/>
      </w:pPr>
    </w:p>
    <w:p w14:paraId="6C566B14" w14:textId="77777777" w:rsidR="00CF21BE" w:rsidRPr="00765366" w:rsidRDefault="00CF21BE" w:rsidP="00CF21BE">
      <w:pPr>
        <w:pStyle w:val="ListParagraph"/>
        <w:numPr>
          <w:ilvl w:val="0"/>
          <w:numId w:val="28"/>
        </w:numPr>
        <w:spacing w:after="0" w:line="240" w:lineRule="auto"/>
        <w:ind w:left="360"/>
        <w:jc w:val="both"/>
      </w:pPr>
      <w:r w:rsidRPr="00765366">
        <w:t>to comply with a legal requirement concerning the auditing of our</w:t>
      </w:r>
      <w:r>
        <w:t xml:space="preserve"> controls and ultimately our</w:t>
      </w:r>
      <w:r w:rsidRPr="00765366">
        <w:t xml:space="preserve"> accounts; and </w:t>
      </w:r>
    </w:p>
    <w:p w14:paraId="4A56CDC2" w14:textId="77777777" w:rsidR="00CF21BE" w:rsidRPr="00765366" w:rsidRDefault="00CF21BE" w:rsidP="00CF21BE">
      <w:pPr>
        <w:pStyle w:val="ListParagraph"/>
        <w:ind w:left="0"/>
      </w:pPr>
    </w:p>
    <w:p w14:paraId="7F20701A" w14:textId="77777777" w:rsidR="00CF21BE" w:rsidRPr="00765366" w:rsidRDefault="00CF21BE" w:rsidP="00CF21BE">
      <w:pPr>
        <w:pStyle w:val="ListParagraph"/>
        <w:numPr>
          <w:ilvl w:val="0"/>
          <w:numId w:val="28"/>
        </w:numPr>
        <w:spacing w:after="0" w:line="240" w:lineRule="auto"/>
        <w:ind w:left="360"/>
        <w:jc w:val="both"/>
      </w:pPr>
      <w:r w:rsidRPr="00765366">
        <w:t xml:space="preserve">because we have a legitimate interest in combatting fraud.  We have requested limited information from you to meet this purpose and we believe our fraud prevention efforts are an overriding interest.  </w:t>
      </w:r>
      <w:r>
        <w:t xml:space="preserve">This process is in line with recommended processes as outlined by many banks to combat fraud in this area. </w:t>
      </w:r>
    </w:p>
    <w:p w14:paraId="1A79937A" w14:textId="77777777" w:rsidR="00CF21BE" w:rsidRPr="00765366" w:rsidRDefault="00CF21BE" w:rsidP="00CF21BE">
      <w:pPr>
        <w:pStyle w:val="ListParagraph"/>
        <w:ind w:left="0"/>
      </w:pPr>
    </w:p>
    <w:p w14:paraId="451B76E0" w14:textId="77777777" w:rsidR="00CF21BE" w:rsidRPr="00765366" w:rsidRDefault="00CF21BE" w:rsidP="00CF21BE">
      <w:pPr>
        <w:jc w:val="both"/>
      </w:pPr>
      <w:r w:rsidRPr="00765366">
        <w:t xml:space="preserve">The above represent our lawful basis under the GDPR for processing this data.  </w:t>
      </w:r>
    </w:p>
    <w:p w14:paraId="49AC5B1F" w14:textId="77777777" w:rsidR="00CF21BE" w:rsidRPr="00765366" w:rsidRDefault="00CF21BE" w:rsidP="00CF21BE">
      <w:pPr>
        <w:jc w:val="both"/>
      </w:pPr>
    </w:p>
    <w:p w14:paraId="743095BE" w14:textId="77777777" w:rsidR="00CF21BE" w:rsidRPr="00765366" w:rsidRDefault="00CF21BE" w:rsidP="00CF21BE">
      <w:pPr>
        <w:jc w:val="both"/>
      </w:pPr>
      <w:r w:rsidRPr="00765366">
        <w:t xml:space="preserve">Please note that the information OMC Oasys has requested is limited in nature.  If you choose not to provide a bank statement, an alternative choice is to provide a letter from your bank verifying your account or (if you are a company) a letter verifying the account on company letterhead.  </w:t>
      </w:r>
    </w:p>
    <w:p w14:paraId="06ED7FEE" w14:textId="77777777" w:rsidR="00CF21BE" w:rsidRDefault="00CF21BE" w:rsidP="00CF21BE">
      <w:pPr>
        <w:jc w:val="both"/>
      </w:pPr>
    </w:p>
    <w:p w14:paraId="60518222" w14:textId="616B6AF3" w:rsidR="00CF21BE" w:rsidRDefault="00CF21BE" w:rsidP="00CF21BE">
      <w:pPr>
        <w:pStyle w:val="xmsolistparagraph"/>
        <w:ind w:left="0"/>
        <w:jc w:val="both"/>
        <w:rPr>
          <w:rFonts w:asciiTheme="minorHAnsi" w:hAnsiTheme="minorHAnsi"/>
        </w:rPr>
      </w:pPr>
      <w:r>
        <w:rPr>
          <w:rFonts w:asciiTheme="minorHAnsi" w:eastAsiaTheme="minorEastAsia" w:hAnsiTheme="minorHAnsi" w:cstheme="minorBidi"/>
          <w:b/>
          <w:szCs w:val="20"/>
          <w:lang w:eastAsia="zh-TW"/>
        </w:rPr>
        <w:t xml:space="preserve">Step 2: </w:t>
      </w:r>
      <w:r>
        <w:rPr>
          <w:rFonts w:asciiTheme="minorHAnsi" w:eastAsiaTheme="minorEastAsia" w:hAnsiTheme="minorHAnsi" w:cstheme="minorBidi"/>
          <w:szCs w:val="20"/>
          <w:lang w:eastAsia="zh-TW"/>
        </w:rPr>
        <w:t xml:space="preserve">Following your response to our email, </w:t>
      </w:r>
      <w:r w:rsidRPr="006B3430">
        <w:rPr>
          <w:rFonts w:asciiTheme="minorHAnsi" w:eastAsiaTheme="minorEastAsia" w:hAnsiTheme="minorHAnsi" w:cstheme="minorBidi"/>
          <w:b/>
          <w:bCs/>
          <w:szCs w:val="20"/>
          <w:lang w:eastAsia="zh-TW"/>
        </w:rPr>
        <w:t xml:space="preserve">you will also receive a phone call from our OMC Oasys Accounts Payable team </w:t>
      </w:r>
      <w:r>
        <w:rPr>
          <w:rFonts w:asciiTheme="minorHAnsi" w:eastAsiaTheme="minorEastAsia" w:hAnsiTheme="minorHAnsi" w:cstheme="minorBidi"/>
          <w:szCs w:val="20"/>
          <w:lang w:eastAsia="zh-TW"/>
        </w:rPr>
        <w:t xml:space="preserve">to confirm your bank account details. This call will be to the contact number that </w:t>
      </w:r>
      <w:r w:rsidR="00597C4C">
        <w:t>AMV BBDO</w:t>
      </w:r>
      <w:r w:rsidR="004E1826">
        <w:t xml:space="preserve"> Limited</w:t>
      </w:r>
      <w:r w:rsidR="004E1826">
        <w:rPr>
          <w:rFonts w:asciiTheme="minorHAnsi" w:hAnsiTheme="minorHAnsi"/>
        </w:rPr>
        <w:t xml:space="preserve"> </w:t>
      </w:r>
      <w:r>
        <w:rPr>
          <w:rFonts w:asciiTheme="minorHAnsi" w:hAnsiTheme="minorHAnsi"/>
        </w:rPr>
        <w:t>has provided to the OMC Oasys team as part of the supplier onboarding process.</w:t>
      </w:r>
    </w:p>
    <w:p w14:paraId="31FA46CB" w14:textId="77777777" w:rsidR="00CF21BE" w:rsidRPr="00765366" w:rsidRDefault="00CF21BE" w:rsidP="00CF21BE">
      <w:pPr>
        <w:pStyle w:val="xmsolistparagraph"/>
        <w:ind w:left="0"/>
        <w:jc w:val="both"/>
        <w:rPr>
          <w:rFonts w:asciiTheme="minorHAnsi" w:eastAsiaTheme="minorEastAsia" w:hAnsiTheme="minorHAnsi" w:cstheme="minorBidi"/>
          <w:szCs w:val="20"/>
          <w:lang w:eastAsia="zh-TW"/>
        </w:rPr>
      </w:pPr>
    </w:p>
    <w:p w14:paraId="697A978F" w14:textId="0B189B83" w:rsidR="00CF21BE" w:rsidRPr="00765366" w:rsidRDefault="00597C4C" w:rsidP="00CF21BE">
      <w:pPr>
        <w:pStyle w:val="ListParagraph"/>
        <w:ind w:left="0"/>
        <w:jc w:val="both"/>
      </w:pPr>
      <w:r>
        <w:t>AMV BBDO Limited</w:t>
      </w:r>
      <w:r w:rsidR="00CF21BE">
        <w:t xml:space="preserve"> </w:t>
      </w:r>
      <w:r w:rsidR="00CF21BE" w:rsidRPr="00765366">
        <w:t>shares information within its corporate group</w:t>
      </w:r>
      <w:r w:rsidR="00CF21BE">
        <w:t>, Omnicom, of which OMC Oasys is a part,</w:t>
      </w:r>
      <w:r w:rsidR="00CF21BE" w:rsidRPr="00765366">
        <w:t xml:space="preserve"> when it is necessary to achieve a legitimate interest it or a third party is pursuing, and only where these interests are not overridden by your rights and freedoms. In this case, your name and information about the services you provided to </w:t>
      </w:r>
      <w:r w:rsidR="00EB6A5E">
        <w:t>AMV BBDO</w:t>
      </w:r>
      <w:r w:rsidR="004E1826">
        <w:t xml:space="preserve"> Limited</w:t>
      </w:r>
      <w:r w:rsidR="00CF21BE">
        <w:t xml:space="preserve"> </w:t>
      </w:r>
      <w:r w:rsidR="00CF21BE" w:rsidRPr="00765366">
        <w:t xml:space="preserve">have been shared with OMC Oasys strictly for the purposes of making payments owing to you for the services you provided.  </w:t>
      </w:r>
    </w:p>
    <w:p w14:paraId="1F154389" w14:textId="77777777" w:rsidR="00CF21BE" w:rsidRPr="00765366" w:rsidRDefault="00CF21BE" w:rsidP="00CF21BE">
      <w:pPr>
        <w:jc w:val="both"/>
      </w:pPr>
    </w:p>
    <w:p w14:paraId="2821C031" w14:textId="77777777" w:rsidR="00CF21BE" w:rsidRDefault="00CF21BE" w:rsidP="00A7408B"/>
    <w:p w14:paraId="168DB692" w14:textId="55A1B044" w:rsidR="00A7408B" w:rsidRDefault="00A7408B" w:rsidP="00A7408B"/>
    <w:p w14:paraId="36F40781" w14:textId="4AD0C1CB" w:rsidR="00A7408B" w:rsidRDefault="00A7408B" w:rsidP="00A7408B"/>
    <w:p w14:paraId="45A77218" w14:textId="43D0EB65" w:rsidR="00A7408B" w:rsidRDefault="00A7408B" w:rsidP="00A7408B"/>
    <w:p w14:paraId="40E35204" w14:textId="6BCE3280" w:rsidR="00A7408B" w:rsidRDefault="00A7408B" w:rsidP="00A7408B"/>
    <w:p w14:paraId="2BBB02DD" w14:textId="77777777" w:rsidR="00D11B1B" w:rsidRDefault="00D11B1B">
      <w:pPr>
        <w:spacing w:before="0" w:after="160" w:line="259" w:lineRule="auto"/>
        <w:ind w:left="0" w:right="0"/>
        <w:rPr>
          <w:rFonts w:asciiTheme="majorHAnsi" w:eastAsiaTheme="majorEastAsia" w:hAnsiTheme="majorHAnsi" w:cstheme="majorBidi"/>
          <w:color w:val="1F4D78" w:themeColor="accent1" w:themeShade="7F"/>
          <w:sz w:val="24"/>
          <w:szCs w:val="24"/>
        </w:rPr>
      </w:pPr>
      <w:r>
        <w:br w:type="page"/>
      </w:r>
    </w:p>
    <w:p w14:paraId="60744A8A" w14:textId="19393DB2" w:rsidR="00A7408B" w:rsidRDefault="00A7408B" w:rsidP="00A7408B">
      <w:pPr>
        <w:pStyle w:val="Heading3"/>
      </w:pPr>
      <w:bookmarkStart w:id="15" w:name="_APPENDIX_2_–"/>
      <w:bookmarkStart w:id="16" w:name="_Toc110530913"/>
      <w:bookmarkEnd w:id="15"/>
      <w:r>
        <w:lastRenderedPageBreak/>
        <w:t xml:space="preserve">APPENDIX 2 – </w:t>
      </w:r>
      <w:r w:rsidR="00610FF5">
        <w:t>SSC guidance for submission of expense claims</w:t>
      </w:r>
      <w:bookmarkEnd w:id="16"/>
    </w:p>
    <w:p w14:paraId="31258FD5" w14:textId="25681CCE" w:rsidR="00D11B1B" w:rsidRDefault="00D11B1B" w:rsidP="00D11B1B"/>
    <w:p w14:paraId="1689151C" w14:textId="77777777" w:rsidR="00D11B1B" w:rsidRPr="00C24004" w:rsidRDefault="00D11B1B" w:rsidP="00610FF5">
      <w:pPr>
        <w:ind w:left="0"/>
        <w:rPr>
          <w:rFonts w:eastAsia="Times New Roman"/>
          <w:b/>
          <w:bCs/>
          <w:u w:val="single"/>
        </w:rPr>
      </w:pPr>
      <w:r>
        <w:rPr>
          <w:rFonts w:eastAsia="Times New Roman"/>
          <w:b/>
          <w:bCs/>
          <w:u w:val="single"/>
        </w:rPr>
        <w:t xml:space="preserve">SSC </w:t>
      </w:r>
      <w:r w:rsidRPr="00C24004">
        <w:rPr>
          <w:rFonts w:eastAsia="Times New Roman"/>
          <w:b/>
          <w:bCs/>
          <w:u w:val="single"/>
        </w:rPr>
        <w:t xml:space="preserve">Checklist for expenses processing </w:t>
      </w:r>
    </w:p>
    <w:p w14:paraId="23FB8BE5" w14:textId="77777777" w:rsidR="00D11B1B" w:rsidRDefault="00D11B1B" w:rsidP="00610FF5">
      <w:pPr>
        <w:ind w:left="0"/>
        <w:rPr>
          <w:rFonts w:eastAsia="Times New Roman"/>
        </w:rPr>
      </w:pPr>
    </w:p>
    <w:p w14:paraId="043296ED" w14:textId="77777777" w:rsidR="00D11B1B" w:rsidRPr="00423007" w:rsidRDefault="00D11B1B" w:rsidP="00610FF5">
      <w:pPr>
        <w:ind w:left="0"/>
        <w:rPr>
          <w:rFonts w:eastAsia="Times New Roman"/>
          <w:b/>
          <w:bCs/>
        </w:rPr>
      </w:pPr>
      <w:r w:rsidRPr="00423007">
        <w:rPr>
          <w:rFonts w:eastAsia="Times New Roman"/>
          <w:b/>
          <w:bCs/>
        </w:rPr>
        <w:t>The lifecycle of your expense claim</w:t>
      </w:r>
    </w:p>
    <w:p w14:paraId="23D4C78F" w14:textId="77777777" w:rsidR="00D11B1B" w:rsidRDefault="00D11B1B" w:rsidP="00610FF5">
      <w:pPr>
        <w:ind w:left="0"/>
        <w:rPr>
          <w:rFonts w:eastAsia="Times New Roman"/>
        </w:rPr>
      </w:pPr>
    </w:p>
    <w:p w14:paraId="34F87B09" w14:textId="77777777" w:rsidR="00D11B1B" w:rsidRDefault="00D11B1B" w:rsidP="00610FF5">
      <w:pPr>
        <w:ind w:left="0"/>
        <w:rPr>
          <w:rFonts w:eastAsia="Times New Roman"/>
        </w:rPr>
      </w:pPr>
      <w:r>
        <w:rPr>
          <w:rFonts w:eastAsia="Times New Roman"/>
        </w:rPr>
        <w:t xml:space="preserve">When you submit an expense claim in AX it goes into workflow, your claim will first go to a pre-designated approver or </w:t>
      </w:r>
      <w:r w:rsidRPr="00895605">
        <w:rPr>
          <w:rFonts w:eastAsia="Times New Roman"/>
        </w:rPr>
        <w:t xml:space="preserve">approvers </w:t>
      </w:r>
      <w:r w:rsidRPr="00115411">
        <w:rPr>
          <w:rFonts w:eastAsia="Times New Roman"/>
          <w:u w:val="single"/>
        </w:rPr>
        <w:t>within your agency</w:t>
      </w:r>
      <w:r>
        <w:rPr>
          <w:rFonts w:eastAsia="Times New Roman"/>
        </w:rPr>
        <w:t>. Your agency approver is checking for:</w:t>
      </w:r>
    </w:p>
    <w:p w14:paraId="3B94EA0D" w14:textId="77777777" w:rsidR="00D11B1B" w:rsidRDefault="00D11B1B" w:rsidP="00D11B1B">
      <w:pPr>
        <w:ind w:left="360"/>
        <w:rPr>
          <w:rFonts w:eastAsia="Times New Roman"/>
        </w:rPr>
      </w:pPr>
    </w:p>
    <w:p w14:paraId="5AE3D022" w14:textId="77777777" w:rsidR="00D11B1B" w:rsidRDefault="00D11B1B" w:rsidP="00D11B1B">
      <w:pPr>
        <w:pStyle w:val="ListParagraph"/>
        <w:numPr>
          <w:ilvl w:val="0"/>
          <w:numId w:val="38"/>
        </w:numPr>
        <w:spacing w:after="0" w:line="240" w:lineRule="auto"/>
        <w:contextualSpacing w:val="0"/>
        <w:rPr>
          <w:rFonts w:eastAsia="Times New Roman"/>
        </w:rPr>
      </w:pPr>
      <w:r>
        <w:rPr>
          <w:rFonts w:eastAsia="Times New Roman"/>
        </w:rPr>
        <w:t>Whether your expense is a genuine business expense</w:t>
      </w:r>
    </w:p>
    <w:p w14:paraId="70B49944" w14:textId="77777777" w:rsidR="00D11B1B" w:rsidRDefault="00D11B1B" w:rsidP="00D11B1B">
      <w:pPr>
        <w:pStyle w:val="ListParagraph"/>
        <w:numPr>
          <w:ilvl w:val="0"/>
          <w:numId w:val="38"/>
        </w:numPr>
        <w:spacing w:after="0" w:line="240" w:lineRule="auto"/>
        <w:contextualSpacing w:val="0"/>
        <w:rPr>
          <w:rFonts w:eastAsia="Times New Roman"/>
        </w:rPr>
      </w:pPr>
      <w:r>
        <w:rPr>
          <w:rFonts w:eastAsia="Times New Roman"/>
        </w:rPr>
        <w:t>That your expense claim is in line with client and/or agency policy</w:t>
      </w:r>
    </w:p>
    <w:p w14:paraId="5B68BBA4" w14:textId="77777777" w:rsidR="00D11B1B" w:rsidRDefault="00D11B1B" w:rsidP="00D11B1B">
      <w:pPr>
        <w:pStyle w:val="ListParagraph"/>
        <w:numPr>
          <w:ilvl w:val="0"/>
          <w:numId w:val="38"/>
        </w:numPr>
        <w:spacing w:after="0" w:line="240" w:lineRule="auto"/>
        <w:contextualSpacing w:val="0"/>
        <w:rPr>
          <w:rFonts w:eastAsia="Times New Roman"/>
        </w:rPr>
      </w:pPr>
      <w:r>
        <w:rPr>
          <w:rFonts w:eastAsia="Times New Roman"/>
        </w:rPr>
        <w:t>Additional approvals, if applicable, for items over 90 days old.</w:t>
      </w:r>
    </w:p>
    <w:p w14:paraId="5BF358D2" w14:textId="77777777" w:rsidR="00D11B1B" w:rsidRDefault="00D11B1B" w:rsidP="00D11B1B">
      <w:pPr>
        <w:rPr>
          <w:rFonts w:eastAsia="Times New Roman"/>
        </w:rPr>
      </w:pPr>
    </w:p>
    <w:p w14:paraId="21A34CC1" w14:textId="77777777" w:rsidR="00D11B1B" w:rsidRDefault="00D11B1B" w:rsidP="00610FF5">
      <w:pPr>
        <w:ind w:left="0"/>
        <w:rPr>
          <w:rFonts w:eastAsia="Times New Roman"/>
        </w:rPr>
      </w:pPr>
      <w:r>
        <w:rPr>
          <w:rFonts w:eastAsia="Times New Roman"/>
        </w:rPr>
        <w:t xml:space="preserve">The expense claim, once approved by your agency, will then be sent in workflow to the SSC Accounts Payable team for further checking. When an expense claim is being processed by the </w:t>
      </w:r>
      <w:r w:rsidRPr="00115411">
        <w:rPr>
          <w:rFonts w:eastAsia="Times New Roman"/>
          <w:u w:val="single"/>
        </w:rPr>
        <w:t xml:space="preserve">SSC Accounts Payable team, </w:t>
      </w:r>
      <w:r w:rsidRPr="00C76FAE">
        <w:rPr>
          <w:rFonts w:eastAsia="Times New Roman"/>
        </w:rPr>
        <w:t>they are checking</w:t>
      </w:r>
      <w:r>
        <w:rPr>
          <w:rFonts w:eastAsia="Times New Roman"/>
        </w:rPr>
        <w:t xml:space="preserve"> the following:</w:t>
      </w:r>
    </w:p>
    <w:p w14:paraId="10C44123" w14:textId="77777777" w:rsidR="00D11B1B" w:rsidRDefault="00D11B1B" w:rsidP="00D11B1B">
      <w:pPr>
        <w:ind w:left="360"/>
        <w:rPr>
          <w:rFonts w:eastAsia="Times New Roman"/>
        </w:rPr>
      </w:pPr>
    </w:p>
    <w:p w14:paraId="540397F5" w14:textId="77777777" w:rsidR="00D11B1B" w:rsidRDefault="00D11B1B" w:rsidP="00D11B1B">
      <w:pPr>
        <w:pStyle w:val="ListParagraph"/>
        <w:numPr>
          <w:ilvl w:val="0"/>
          <w:numId w:val="37"/>
        </w:numPr>
        <w:spacing w:after="0" w:line="240" w:lineRule="auto"/>
        <w:contextualSpacing w:val="0"/>
        <w:rPr>
          <w:rFonts w:eastAsia="Times New Roman"/>
        </w:rPr>
      </w:pPr>
      <w:r>
        <w:rPr>
          <w:rFonts w:eastAsia="Times New Roman"/>
        </w:rPr>
        <w:t>Expenses have been claimed on the correct AX category (this is important as it drives P&amp;L reporting and tax compliance)</w:t>
      </w:r>
    </w:p>
    <w:p w14:paraId="28E96D58" w14:textId="77777777" w:rsidR="00D11B1B" w:rsidRDefault="00D11B1B" w:rsidP="00D11B1B">
      <w:pPr>
        <w:pStyle w:val="ListParagraph"/>
        <w:numPr>
          <w:ilvl w:val="0"/>
          <w:numId w:val="37"/>
        </w:numPr>
        <w:spacing w:after="0" w:line="240" w:lineRule="auto"/>
        <w:contextualSpacing w:val="0"/>
        <w:rPr>
          <w:rFonts w:eastAsia="Times New Roman"/>
        </w:rPr>
      </w:pPr>
      <w:r>
        <w:rPr>
          <w:rFonts w:eastAsia="Times New Roman"/>
        </w:rPr>
        <w:t>Each expense line is supported by a valid receipt</w:t>
      </w:r>
    </w:p>
    <w:p w14:paraId="1E148C8E" w14:textId="77777777" w:rsidR="00D11B1B" w:rsidRDefault="00D11B1B" w:rsidP="00D11B1B">
      <w:pPr>
        <w:pStyle w:val="ListParagraph"/>
        <w:numPr>
          <w:ilvl w:val="0"/>
          <w:numId w:val="37"/>
        </w:numPr>
        <w:spacing w:after="0" w:line="240" w:lineRule="auto"/>
        <w:contextualSpacing w:val="0"/>
        <w:rPr>
          <w:rFonts w:eastAsia="Times New Roman"/>
        </w:rPr>
      </w:pPr>
      <w:r>
        <w:rPr>
          <w:rFonts w:eastAsia="Times New Roman"/>
        </w:rPr>
        <w:t>The value of the expense claim matches the receipt</w:t>
      </w:r>
    </w:p>
    <w:p w14:paraId="1560F749" w14:textId="77777777" w:rsidR="00D11B1B" w:rsidRDefault="00D11B1B" w:rsidP="00D11B1B">
      <w:pPr>
        <w:pStyle w:val="ListParagraph"/>
        <w:numPr>
          <w:ilvl w:val="0"/>
          <w:numId w:val="37"/>
        </w:numPr>
        <w:spacing w:after="0" w:line="240" w:lineRule="auto"/>
        <w:contextualSpacing w:val="0"/>
        <w:rPr>
          <w:rFonts w:eastAsia="Times New Roman"/>
        </w:rPr>
      </w:pPr>
      <w:r>
        <w:rPr>
          <w:rFonts w:eastAsia="Times New Roman"/>
        </w:rPr>
        <w:t>The VAT is correct on each expense line and only posted into AX with a valid VAT receipt.</w:t>
      </w:r>
    </w:p>
    <w:p w14:paraId="43FB5AE0" w14:textId="77777777" w:rsidR="00D11B1B" w:rsidRDefault="00D11B1B" w:rsidP="00D11B1B">
      <w:pPr>
        <w:pStyle w:val="ListParagraph"/>
        <w:ind w:left="1080"/>
        <w:rPr>
          <w:rFonts w:eastAsia="Times New Roman"/>
        </w:rPr>
      </w:pPr>
    </w:p>
    <w:p w14:paraId="1CDA156D" w14:textId="77777777" w:rsidR="00D11B1B" w:rsidRDefault="00D11B1B" w:rsidP="00610FF5">
      <w:pPr>
        <w:pStyle w:val="ListParagraph"/>
        <w:ind w:left="0"/>
        <w:rPr>
          <w:rFonts w:eastAsia="Times New Roman"/>
        </w:rPr>
      </w:pPr>
      <w:r>
        <w:rPr>
          <w:rFonts w:eastAsia="Times New Roman"/>
        </w:rPr>
        <w:t xml:space="preserve">If everything is in order, then you expense claim will be paid on the next scheduled payment run (within 7 working days of SSC approval). If there are any discrepancies, your claim will be rejected and actions for correction included in the workflow notes.  </w:t>
      </w:r>
    </w:p>
    <w:p w14:paraId="7574A619" w14:textId="77777777" w:rsidR="00D11B1B" w:rsidRDefault="00D11B1B" w:rsidP="00610FF5">
      <w:pPr>
        <w:pStyle w:val="ListParagraph"/>
        <w:ind w:left="0"/>
        <w:rPr>
          <w:rFonts w:eastAsia="Times New Roman"/>
        </w:rPr>
      </w:pPr>
    </w:p>
    <w:p w14:paraId="1715136E" w14:textId="77777777" w:rsidR="00D11B1B" w:rsidRDefault="00D11B1B" w:rsidP="00610FF5">
      <w:pPr>
        <w:pStyle w:val="ListParagraph"/>
        <w:ind w:left="0"/>
        <w:rPr>
          <w:rFonts w:eastAsia="Times New Roman"/>
        </w:rPr>
      </w:pPr>
      <w:r>
        <w:rPr>
          <w:noProof/>
        </w:rPr>
        <w:drawing>
          <wp:inline distT="0" distB="0" distL="0" distR="0" wp14:anchorId="1C7B7CE8" wp14:editId="48739C09">
            <wp:extent cx="6057900" cy="1752586"/>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63796" cy="1754292"/>
                    </a:xfrm>
                    <a:prstGeom prst="rect">
                      <a:avLst/>
                    </a:prstGeom>
                  </pic:spPr>
                </pic:pic>
              </a:graphicData>
            </a:graphic>
          </wp:inline>
        </w:drawing>
      </w:r>
      <w:r>
        <w:rPr>
          <w:rFonts w:eastAsia="Times New Roman"/>
        </w:rPr>
        <w:t xml:space="preserve"> </w:t>
      </w:r>
    </w:p>
    <w:p w14:paraId="1E9730AA" w14:textId="77777777" w:rsidR="00D11B1B" w:rsidRDefault="00D11B1B" w:rsidP="00610FF5">
      <w:pPr>
        <w:pStyle w:val="ListParagraph"/>
        <w:ind w:left="0"/>
        <w:rPr>
          <w:rFonts w:eastAsia="Times New Roman"/>
        </w:rPr>
      </w:pPr>
    </w:p>
    <w:p w14:paraId="2932AB19" w14:textId="77777777" w:rsidR="00D11B1B" w:rsidRPr="0074732C" w:rsidRDefault="00D11B1B" w:rsidP="00610FF5">
      <w:pPr>
        <w:pStyle w:val="ListParagraph"/>
        <w:ind w:left="0"/>
        <w:rPr>
          <w:rFonts w:eastAsia="Times New Roman"/>
        </w:rPr>
      </w:pPr>
      <w:r>
        <w:rPr>
          <w:rFonts w:eastAsia="Times New Roman"/>
        </w:rPr>
        <w:t xml:space="preserve">This will inevitably result in delays to your payment, your claim will be rejected. </w:t>
      </w:r>
    </w:p>
    <w:p w14:paraId="17DAA08C" w14:textId="1733F000" w:rsidR="00D11B1B" w:rsidRDefault="00493B1C" w:rsidP="00153A94">
      <w:pPr>
        <w:ind w:left="0"/>
        <w:jc w:val="both"/>
        <w:rPr>
          <w:rFonts w:eastAsia="Times New Roman"/>
        </w:rPr>
      </w:pPr>
      <w:r>
        <w:rPr>
          <w:lang w:eastAsia="en-US"/>
        </w:rPr>
        <w:t xml:space="preserve">Please </w:t>
      </w:r>
      <w:r w:rsidR="00153A94">
        <w:rPr>
          <w:lang w:eastAsia="en-US"/>
        </w:rPr>
        <w:t xml:space="preserve">reach out to the </w:t>
      </w:r>
      <w:hyperlink r:id="rId21" w:history="1">
        <w:r w:rsidR="00153A94" w:rsidRPr="00B87407">
          <w:rPr>
            <w:rStyle w:val="Hyperlink"/>
            <w:lang w:eastAsia="en-US"/>
          </w:rPr>
          <w:t>AP-CREDITCARD-EXPENSES@omcoasys.com</w:t>
        </w:r>
      </w:hyperlink>
      <w:r w:rsidR="00153A94">
        <w:rPr>
          <w:lang w:eastAsia="en-US"/>
        </w:rPr>
        <w:t xml:space="preserve"> </w:t>
      </w:r>
      <w:r>
        <w:rPr>
          <w:lang w:eastAsia="en-US"/>
        </w:rPr>
        <w:t xml:space="preserve">mailbox </w:t>
      </w:r>
      <w:r w:rsidR="00153A94">
        <w:rPr>
          <w:lang w:eastAsia="en-US"/>
        </w:rPr>
        <w:t>if you have any expe</w:t>
      </w:r>
      <w:r w:rsidR="004C78C8">
        <w:rPr>
          <w:lang w:eastAsia="en-US"/>
        </w:rPr>
        <w:t>nse claim or</w:t>
      </w:r>
      <w:r>
        <w:rPr>
          <w:lang w:eastAsia="en-US"/>
        </w:rPr>
        <w:t xml:space="preserve"> </w:t>
      </w:r>
      <w:r w:rsidR="004C78C8">
        <w:rPr>
          <w:lang w:eastAsia="en-US"/>
        </w:rPr>
        <w:t>c</w:t>
      </w:r>
      <w:r>
        <w:rPr>
          <w:lang w:eastAsia="en-US"/>
        </w:rPr>
        <w:t xml:space="preserve">redit </w:t>
      </w:r>
      <w:r w:rsidR="004C78C8">
        <w:rPr>
          <w:lang w:eastAsia="en-US"/>
        </w:rPr>
        <w:t>c</w:t>
      </w:r>
      <w:r>
        <w:rPr>
          <w:lang w:eastAsia="en-US"/>
        </w:rPr>
        <w:t>ard related queries</w:t>
      </w:r>
      <w:r w:rsidR="004C78C8">
        <w:rPr>
          <w:lang w:eastAsia="en-US"/>
        </w:rPr>
        <w:t>.</w:t>
      </w:r>
    </w:p>
    <w:p w14:paraId="394DD2C2" w14:textId="77777777" w:rsidR="00D11B1B" w:rsidRDefault="00D11B1B" w:rsidP="00610FF5">
      <w:pPr>
        <w:ind w:left="0"/>
      </w:pPr>
    </w:p>
    <w:p w14:paraId="799B2348" w14:textId="77777777" w:rsidR="00D11B1B" w:rsidRPr="00D9531E" w:rsidRDefault="00D11B1B" w:rsidP="00610FF5">
      <w:pPr>
        <w:ind w:left="0"/>
        <w:rPr>
          <w:rFonts w:eastAsia="Times New Roman"/>
          <w:b/>
          <w:bCs/>
        </w:rPr>
      </w:pPr>
      <w:r>
        <w:rPr>
          <w:rFonts w:eastAsia="Times New Roman"/>
          <w:b/>
          <w:bCs/>
        </w:rPr>
        <w:t>Checklist for completion of your expense claim</w:t>
      </w:r>
    </w:p>
    <w:p w14:paraId="4FA573F2" w14:textId="77777777" w:rsidR="00D11B1B" w:rsidRDefault="00D11B1B" w:rsidP="00D11B1B">
      <w:pPr>
        <w:rPr>
          <w:rFonts w:eastAsia="Times New Roman"/>
        </w:rPr>
      </w:pPr>
    </w:p>
    <w:tbl>
      <w:tblPr>
        <w:tblStyle w:val="TableGrid"/>
        <w:tblW w:w="0" w:type="auto"/>
        <w:tblLook w:val="04A0" w:firstRow="1" w:lastRow="0" w:firstColumn="1" w:lastColumn="0" w:noHBand="0" w:noVBand="1"/>
      </w:tblPr>
      <w:tblGrid>
        <w:gridCol w:w="4467"/>
        <w:gridCol w:w="4549"/>
      </w:tblGrid>
      <w:tr w:rsidR="00D11B1B" w14:paraId="288BAD03" w14:textId="77777777" w:rsidTr="00673F3F">
        <w:tc>
          <w:tcPr>
            <w:tcW w:w="4508" w:type="dxa"/>
          </w:tcPr>
          <w:p w14:paraId="195DEF3F" w14:textId="77777777" w:rsidR="00D11B1B" w:rsidRDefault="00D11B1B" w:rsidP="00610FF5">
            <w:pPr>
              <w:pStyle w:val="ListParagraph"/>
              <w:numPr>
                <w:ilvl w:val="0"/>
                <w:numId w:val="39"/>
              </w:numPr>
              <w:spacing w:after="0" w:line="240" w:lineRule="auto"/>
              <w:ind w:left="0"/>
              <w:contextualSpacing w:val="0"/>
              <w:rPr>
                <w:rFonts w:eastAsia="Times New Roman"/>
              </w:rPr>
            </w:pPr>
            <w:bookmarkStart w:id="17" w:name="_Hlk66188855"/>
            <w:r>
              <w:rPr>
                <w:rFonts w:eastAsia="Times New Roman"/>
              </w:rPr>
              <w:lastRenderedPageBreak/>
              <w:t>Have I attached valid receipts/invoices that match the amounts I am claiming?</w:t>
            </w:r>
          </w:p>
        </w:tc>
        <w:tc>
          <w:tcPr>
            <w:tcW w:w="4508" w:type="dxa"/>
          </w:tcPr>
          <w:p w14:paraId="51F08E1A" w14:textId="7FC8E9CD" w:rsidR="00D11B1B" w:rsidRPr="003939D8" w:rsidRDefault="00D11B1B" w:rsidP="00610FF5">
            <w:pPr>
              <w:ind w:left="0"/>
              <w:rPr>
                <w:rFonts w:eastAsia="Times New Roman"/>
              </w:rPr>
            </w:pPr>
            <w:r w:rsidRPr="003939D8">
              <w:rPr>
                <w:rFonts w:eastAsia="Times New Roman"/>
              </w:rPr>
              <w:t>A valid receipt</w:t>
            </w:r>
            <w:r>
              <w:rPr>
                <w:rFonts w:eastAsia="Times New Roman"/>
              </w:rPr>
              <w:t>/invoice</w:t>
            </w:r>
            <w:r w:rsidRPr="003939D8">
              <w:rPr>
                <w:rFonts w:eastAsia="Times New Roman"/>
              </w:rPr>
              <w:t xml:space="preserve"> must detail at a minimum</w:t>
            </w:r>
            <w:r>
              <w:rPr>
                <w:rFonts w:eastAsia="Times New Roman"/>
              </w:rPr>
              <w:t xml:space="preserve"> (for SBox and VAT compliance purposes)</w:t>
            </w:r>
            <w:r w:rsidRPr="003939D8">
              <w:rPr>
                <w:rFonts w:eastAsia="Times New Roman"/>
              </w:rPr>
              <w:t>:</w:t>
            </w:r>
          </w:p>
          <w:p w14:paraId="148857C3" w14:textId="77777777" w:rsidR="00D11B1B" w:rsidRDefault="00D11B1B" w:rsidP="00610FF5">
            <w:pPr>
              <w:pStyle w:val="ListParagraph"/>
              <w:numPr>
                <w:ilvl w:val="0"/>
                <w:numId w:val="40"/>
              </w:numPr>
              <w:spacing w:after="0" w:line="240" w:lineRule="auto"/>
              <w:ind w:left="0"/>
              <w:contextualSpacing w:val="0"/>
              <w:rPr>
                <w:rFonts w:eastAsia="Times New Roman"/>
              </w:rPr>
            </w:pPr>
            <w:r>
              <w:rPr>
                <w:rFonts w:eastAsia="Times New Roman"/>
              </w:rPr>
              <w:t xml:space="preserve">The name of the supplier </w:t>
            </w:r>
          </w:p>
          <w:p w14:paraId="4D9B7EEC" w14:textId="77777777" w:rsidR="00D11B1B" w:rsidRDefault="00D11B1B" w:rsidP="00610FF5">
            <w:pPr>
              <w:pStyle w:val="ListParagraph"/>
              <w:numPr>
                <w:ilvl w:val="0"/>
                <w:numId w:val="40"/>
              </w:numPr>
              <w:spacing w:after="0" w:line="240" w:lineRule="auto"/>
              <w:ind w:left="0"/>
              <w:contextualSpacing w:val="0"/>
              <w:rPr>
                <w:rFonts w:eastAsia="Times New Roman"/>
              </w:rPr>
            </w:pPr>
            <w:r>
              <w:rPr>
                <w:rFonts w:eastAsia="Times New Roman"/>
              </w:rPr>
              <w:t xml:space="preserve">The amount – net of VAT (if a VAT registered supplier) and gross </w:t>
            </w:r>
          </w:p>
          <w:p w14:paraId="61610E95" w14:textId="77777777" w:rsidR="00D11B1B" w:rsidRDefault="00D11B1B" w:rsidP="00610FF5">
            <w:pPr>
              <w:pStyle w:val="ListParagraph"/>
              <w:numPr>
                <w:ilvl w:val="0"/>
                <w:numId w:val="40"/>
              </w:numPr>
              <w:spacing w:after="0" w:line="240" w:lineRule="auto"/>
              <w:ind w:left="0"/>
              <w:contextualSpacing w:val="0"/>
              <w:rPr>
                <w:rFonts w:eastAsia="Times New Roman"/>
              </w:rPr>
            </w:pPr>
            <w:r>
              <w:rPr>
                <w:rFonts w:eastAsia="Times New Roman"/>
              </w:rPr>
              <w:t>An itemised list of purchases</w:t>
            </w:r>
          </w:p>
          <w:p w14:paraId="637944B7" w14:textId="77777777" w:rsidR="00D11B1B" w:rsidRDefault="00D11B1B" w:rsidP="00610FF5">
            <w:pPr>
              <w:pStyle w:val="ListParagraph"/>
              <w:numPr>
                <w:ilvl w:val="0"/>
                <w:numId w:val="40"/>
              </w:numPr>
              <w:spacing w:after="0" w:line="240" w:lineRule="auto"/>
              <w:ind w:left="0"/>
              <w:contextualSpacing w:val="0"/>
              <w:rPr>
                <w:rFonts w:eastAsia="Times New Roman"/>
              </w:rPr>
            </w:pPr>
            <w:r>
              <w:rPr>
                <w:rFonts w:eastAsia="Times New Roman"/>
              </w:rPr>
              <w:t>The date of purchase</w:t>
            </w:r>
          </w:p>
          <w:p w14:paraId="3E4E1179" w14:textId="610B8D1F" w:rsidR="00D11B1B" w:rsidRDefault="00D11B1B" w:rsidP="00610FF5">
            <w:pPr>
              <w:pStyle w:val="ListParagraph"/>
              <w:numPr>
                <w:ilvl w:val="0"/>
                <w:numId w:val="40"/>
              </w:numPr>
              <w:spacing w:after="0" w:line="240" w:lineRule="auto"/>
              <w:ind w:left="0"/>
              <w:contextualSpacing w:val="0"/>
              <w:rPr>
                <w:rFonts w:eastAsia="Times New Roman"/>
              </w:rPr>
            </w:pPr>
            <w:r>
              <w:rPr>
                <w:rFonts w:eastAsia="Times New Roman"/>
              </w:rPr>
              <w:t xml:space="preserve">If there is </w:t>
            </w:r>
            <w:r w:rsidR="007000C9">
              <w:rPr>
                <w:rFonts w:eastAsia="Times New Roman"/>
              </w:rPr>
              <w:t>VAT -</w:t>
            </w:r>
            <w:r>
              <w:rPr>
                <w:rFonts w:eastAsia="Times New Roman"/>
              </w:rPr>
              <w:t xml:space="preserve"> a VAT receipt with supplier VAT registration number</w:t>
            </w:r>
          </w:p>
          <w:p w14:paraId="4B087179" w14:textId="0C8C0463" w:rsidR="00D11B1B" w:rsidRPr="0007043B" w:rsidRDefault="00D11B1B" w:rsidP="00610FF5">
            <w:pPr>
              <w:pStyle w:val="ListParagraph"/>
              <w:numPr>
                <w:ilvl w:val="0"/>
                <w:numId w:val="40"/>
              </w:numPr>
              <w:spacing w:after="0" w:line="240" w:lineRule="auto"/>
              <w:ind w:left="0"/>
              <w:contextualSpacing w:val="0"/>
              <w:rPr>
                <w:rFonts w:eastAsia="Times New Roman"/>
              </w:rPr>
            </w:pPr>
            <w:r>
              <w:rPr>
                <w:rFonts w:eastAsia="Times New Roman"/>
              </w:rPr>
              <w:t>Missing receipts are documented and approved via a missing receipts email/form by [your agency finance contact].</w:t>
            </w:r>
          </w:p>
          <w:p w14:paraId="1DF5FDDC" w14:textId="29692736" w:rsidR="00D11B1B" w:rsidRPr="003939D8" w:rsidRDefault="00D11B1B" w:rsidP="00610FF5">
            <w:pPr>
              <w:ind w:left="0"/>
              <w:rPr>
                <w:rFonts w:eastAsia="Times New Roman"/>
              </w:rPr>
            </w:pPr>
            <w:r w:rsidRPr="003939D8">
              <w:rPr>
                <w:rFonts w:eastAsia="Times New Roman"/>
              </w:rPr>
              <w:t>Note: Credit card pin receipts/payment confirmation emails are not accepted as the above requirements are very rarely covered.</w:t>
            </w:r>
            <w:r>
              <w:rPr>
                <w:rFonts w:eastAsia="Times New Roman"/>
              </w:rPr>
              <w:t xml:space="preserve"> If this is the only receipt </w:t>
            </w:r>
            <w:r w:rsidR="007000C9">
              <w:rPr>
                <w:rFonts w:eastAsia="Times New Roman"/>
              </w:rPr>
              <w:t>available,</w:t>
            </w:r>
            <w:r>
              <w:rPr>
                <w:rFonts w:eastAsia="Times New Roman"/>
              </w:rPr>
              <w:t xml:space="preserve"> please ensure you also provide approval from [insert FD/agency finance approver].</w:t>
            </w:r>
          </w:p>
          <w:p w14:paraId="01189EAB" w14:textId="77777777" w:rsidR="00D11B1B" w:rsidRDefault="00D11B1B" w:rsidP="00610FF5">
            <w:pPr>
              <w:ind w:left="0"/>
              <w:rPr>
                <w:rFonts w:eastAsia="Times New Roman"/>
              </w:rPr>
            </w:pPr>
          </w:p>
        </w:tc>
      </w:tr>
      <w:bookmarkEnd w:id="17"/>
      <w:tr w:rsidR="00D11B1B" w14:paraId="46A6FDAC" w14:textId="77777777" w:rsidTr="00673F3F">
        <w:tc>
          <w:tcPr>
            <w:tcW w:w="4508" w:type="dxa"/>
          </w:tcPr>
          <w:p w14:paraId="117909FC" w14:textId="77777777" w:rsidR="00D11B1B" w:rsidRPr="002A22EC" w:rsidRDefault="00D11B1B" w:rsidP="00610FF5">
            <w:pPr>
              <w:pStyle w:val="ListParagraph"/>
              <w:numPr>
                <w:ilvl w:val="0"/>
                <w:numId w:val="39"/>
              </w:numPr>
              <w:spacing w:after="0" w:line="240" w:lineRule="auto"/>
              <w:ind w:left="0"/>
              <w:contextualSpacing w:val="0"/>
              <w:rPr>
                <w:rFonts w:eastAsia="Times New Roman"/>
              </w:rPr>
            </w:pPr>
            <w:r w:rsidRPr="002A22EC">
              <w:rPr>
                <w:rFonts w:eastAsia="Times New Roman"/>
              </w:rPr>
              <w:t>Have I claimed on the correct project?</w:t>
            </w:r>
          </w:p>
        </w:tc>
        <w:tc>
          <w:tcPr>
            <w:tcW w:w="4508" w:type="dxa"/>
          </w:tcPr>
          <w:p w14:paraId="6B80C8DF" w14:textId="77777777" w:rsidR="00D11B1B" w:rsidRDefault="00D11B1B" w:rsidP="00610FF5">
            <w:pPr>
              <w:ind w:left="0"/>
              <w:rPr>
                <w:rFonts w:eastAsia="Times New Roman"/>
              </w:rPr>
            </w:pPr>
          </w:p>
        </w:tc>
      </w:tr>
      <w:tr w:rsidR="00D11B1B" w14:paraId="01DA691F" w14:textId="77777777" w:rsidTr="00673F3F">
        <w:tc>
          <w:tcPr>
            <w:tcW w:w="4508" w:type="dxa"/>
          </w:tcPr>
          <w:p w14:paraId="0F5E8BE0" w14:textId="77777777" w:rsidR="00D11B1B" w:rsidRDefault="00D11B1B" w:rsidP="00610FF5">
            <w:pPr>
              <w:pStyle w:val="ListParagraph"/>
              <w:numPr>
                <w:ilvl w:val="0"/>
                <w:numId w:val="39"/>
              </w:numPr>
              <w:spacing w:after="0" w:line="240" w:lineRule="auto"/>
              <w:ind w:left="0"/>
              <w:contextualSpacing w:val="0"/>
              <w:rPr>
                <w:rFonts w:eastAsia="Times New Roman"/>
              </w:rPr>
            </w:pPr>
            <w:r>
              <w:rPr>
                <w:rFonts w:eastAsia="Times New Roman"/>
              </w:rPr>
              <w:t>Have I claimed using the most appropriate category?</w:t>
            </w:r>
          </w:p>
          <w:p w14:paraId="3928C26E" w14:textId="77777777" w:rsidR="00D11B1B" w:rsidRDefault="00D11B1B" w:rsidP="00610FF5">
            <w:pPr>
              <w:ind w:left="0"/>
              <w:rPr>
                <w:rFonts w:eastAsia="Times New Roman"/>
              </w:rPr>
            </w:pPr>
          </w:p>
        </w:tc>
        <w:tc>
          <w:tcPr>
            <w:tcW w:w="4508" w:type="dxa"/>
          </w:tcPr>
          <w:p w14:paraId="6BB7B652" w14:textId="77777777" w:rsidR="00D11B1B" w:rsidRDefault="00D11B1B" w:rsidP="00610FF5">
            <w:pPr>
              <w:ind w:left="0"/>
              <w:rPr>
                <w:rFonts w:eastAsia="Times New Roman"/>
              </w:rPr>
            </w:pPr>
          </w:p>
        </w:tc>
      </w:tr>
      <w:tr w:rsidR="00D11B1B" w14:paraId="2D0F5163" w14:textId="77777777" w:rsidTr="00673F3F">
        <w:tc>
          <w:tcPr>
            <w:tcW w:w="4508" w:type="dxa"/>
          </w:tcPr>
          <w:p w14:paraId="32FF6B28" w14:textId="77777777" w:rsidR="00D11B1B" w:rsidRPr="008857FA" w:rsidRDefault="00D11B1B" w:rsidP="00610FF5">
            <w:pPr>
              <w:pStyle w:val="ListParagraph"/>
              <w:numPr>
                <w:ilvl w:val="0"/>
                <w:numId w:val="39"/>
              </w:numPr>
              <w:spacing w:after="0" w:line="240" w:lineRule="auto"/>
              <w:ind w:left="0"/>
              <w:contextualSpacing w:val="0"/>
              <w:rPr>
                <w:rFonts w:eastAsia="Times New Roman"/>
              </w:rPr>
            </w:pPr>
            <w:r>
              <w:rPr>
                <w:rFonts w:eastAsia="Times New Roman"/>
              </w:rPr>
              <w:t>Have I claimed in the correct currency and attached support for the GBP conversion rate</w:t>
            </w:r>
          </w:p>
        </w:tc>
        <w:tc>
          <w:tcPr>
            <w:tcW w:w="4508" w:type="dxa"/>
          </w:tcPr>
          <w:p w14:paraId="0BBEAD69" w14:textId="69948B02" w:rsidR="00D11B1B" w:rsidRDefault="00D11B1B" w:rsidP="00610FF5">
            <w:pPr>
              <w:ind w:left="0"/>
              <w:rPr>
                <w:rFonts w:eastAsia="Times New Roman"/>
              </w:rPr>
            </w:pPr>
            <w:r>
              <w:rPr>
                <w:rFonts w:eastAsia="Times New Roman"/>
              </w:rPr>
              <w:t xml:space="preserve">If your expense is in non-GBP </w:t>
            </w:r>
            <w:r w:rsidR="007000C9">
              <w:rPr>
                <w:rFonts w:eastAsia="Times New Roman"/>
              </w:rPr>
              <w:t>currency,</w:t>
            </w:r>
            <w:r>
              <w:rPr>
                <w:rFonts w:eastAsia="Times New Roman"/>
              </w:rPr>
              <w:t xml:space="preserve"> then please attach a bank or credit card statement showing the GBP conversion rate. If the expense was paid for in </w:t>
            </w:r>
            <w:r w:rsidR="007000C9">
              <w:rPr>
                <w:rFonts w:eastAsia="Times New Roman"/>
              </w:rPr>
              <w:t>cash,</w:t>
            </w:r>
            <w:r>
              <w:rPr>
                <w:rFonts w:eastAsia="Times New Roman"/>
              </w:rPr>
              <w:t xml:space="preserve"> then please provide support for the cash conversion rate. [If agency allows AX conversion rate to be used please update here]</w:t>
            </w:r>
          </w:p>
        </w:tc>
      </w:tr>
      <w:tr w:rsidR="00D11B1B" w14:paraId="7923866D" w14:textId="77777777" w:rsidTr="00673F3F">
        <w:tc>
          <w:tcPr>
            <w:tcW w:w="4508" w:type="dxa"/>
          </w:tcPr>
          <w:p w14:paraId="3FB21E4E" w14:textId="77777777" w:rsidR="00D11B1B" w:rsidRDefault="00D11B1B" w:rsidP="00610FF5">
            <w:pPr>
              <w:pStyle w:val="ListParagraph"/>
              <w:numPr>
                <w:ilvl w:val="0"/>
                <w:numId w:val="39"/>
              </w:numPr>
              <w:spacing w:after="0" w:line="240" w:lineRule="auto"/>
              <w:ind w:left="0"/>
              <w:contextualSpacing w:val="0"/>
              <w:rPr>
                <w:rFonts w:eastAsia="Times New Roman"/>
              </w:rPr>
            </w:pPr>
            <w:r>
              <w:rPr>
                <w:rFonts w:eastAsia="Times New Roman"/>
              </w:rPr>
              <w:t>Am I claiming for an expense that I paid for on behalf of another employee?</w:t>
            </w:r>
          </w:p>
        </w:tc>
        <w:tc>
          <w:tcPr>
            <w:tcW w:w="4508" w:type="dxa"/>
          </w:tcPr>
          <w:p w14:paraId="2F4159EC" w14:textId="77777777" w:rsidR="00D11B1B" w:rsidRDefault="00D11B1B" w:rsidP="00610FF5">
            <w:pPr>
              <w:ind w:left="0"/>
              <w:rPr>
                <w:rFonts w:eastAsia="Times New Roman"/>
              </w:rPr>
            </w:pPr>
            <w:r>
              <w:rPr>
                <w:rFonts w:eastAsia="Times New Roman"/>
              </w:rPr>
              <w:t xml:space="preserve">Please make sure the additional proof of payment support is provided if the receipt or invoice is addressed to the company or someone else. </w:t>
            </w:r>
          </w:p>
        </w:tc>
      </w:tr>
      <w:tr w:rsidR="00D11B1B" w14:paraId="2C6921D9" w14:textId="77777777" w:rsidTr="00673F3F">
        <w:tc>
          <w:tcPr>
            <w:tcW w:w="4508" w:type="dxa"/>
          </w:tcPr>
          <w:p w14:paraId="62E8FFAD" w14:textId="77777777" w:rsidR="00D11B1B" w:rsidRPr="0013428A" w:rsidRDefault="00D11B1B" w:rsidP="00610FF5">
            <w:pPr>
              <w:pStyle w:val="ListParagraph"/>
              <w:numPr>
                <w:ilvl w:val="0"/>
                <w:numId w:val="41"/>
              </w:numPr>
              <w:spacing w:after="0" w:line="240" w:lineRule="auto"/>
              <w:ind w:left="0"/>
              <w:contextualSpacing w:val="0"/>
              <w:rPr>
                <w:rFonts w:eastAsia="Times New Roman"/>
              </w:rPr>
            </w:pPr>
            <w:r>
              <w:rPr>
                <w:rFonts w:eastAsia="Times New Roman"/>
              </w:rPr>
              <w:t>If I am claiming for a company credit card expense already paid for by the agency then I have selected the paid by method correctly ‘prepaid or company’ otherwise ensure ‘employee’ is selected</w:t>
            </w:r>
          </w:p>
        </w:tc>
        <w:tc>
          <w:tcPr>
            <w:tcW w:w="4508" w:type="dxa"/>
          </w:tcPr>
          <w:p w14:paraId="1FA58842" w14:textId="77777777" w:rsidR="00D11B1B" w:rsidRDefault="00D11B1B" w:rsidP="00610FF5">
            <w:pPr>
              <w:ind w:left="0"/>
              <w:rPr>
                <w:rFonts w:eastAsia="Times New Roman"/>
              </w:rPr>
            </w:pPr>
            <w:r>
              <w:rPr>
                <w:noProof/>
              </w:rPr>
              <w:drawing>
                <wp:inline distT="0" distB="0" distL="0" distR="0" wp14:anchorId="1635D140" wp14:editId="29A93EC5">
                  <wp:extent cx="2698120" cy="990347"/>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80228" cy="1020485"/>
                          </a:xfrm>
                          <a:prstGeom prst="rect">
                            <a:avLst/>
                          </a:prstGeom>
                        </pic:spPr>
                      </pic:pic>
                    </a:graphicData>
                  </a:graphic>
                </wp:inline>
              </w:drawing>
            </w:r>
          </w:p>
        </w:tc>
      </w:tr>
      <w:tr w:rsidR="00D11B1B" w14:paraId="0BB6AEC6" w14:textId="77777777" w:rsidTr="00673F3F">
        <w:tc>
          <w:tcPr>
            <w:tcW w:w="4508" w:type="dxa"/>
          </w:tcPr>
          <w:p w14:paraId="58443B73" w14:textId="77777777" w:rsidR="00D11B1B" w:rsidRPr="00363C80" w:rsidRDefault="00D11B1B" w:rsidP="00610FF5">
            <w:pPr>
              <w:pStyle w:val="ListParagraph"/>
              <w:numPr>
                <w:ilvl w:val="0"/>
                <w:numId w:val="41"/>
              </w:numPr>
              <w:spacing w:after="0" w:line="240" w:lineRule="auto"/>
              <w:ind w:left="0"/>
              <w:contextualSpacing w:val="0"/>
              <w:rPr>
                <w:rFonts w:eastAsia="Times New Roman"/>
              </w:rPr>
            </w:pPr>
            <w:r>
              <w:rPr>
                <w:rFonts w:eastAsia="Times New Roman"/>
              </w:rPr>
              <w:t>If I am claiming against a cash advance then I have selected the paid by method correctly as ‘cash advance’ otherwise I have selected ‘employee’</w:t>
            </w:r>
          </w:p>
        </w:tc>
        <w:tc>
          <w:tcPr>
            <w:tcW w:w="4508" w:type="dxa"/>
          </w:tcPr>
          <w:p w14:paraId="4CA99EC4" w14:textId="77777777" w:rsidR="00D11B1B" w:rsidRDefault="00D11B1B" w:rsidP="00610FF5">
            <w:pPr>
              <w:ind w:left="0"/>
              <w:rPr>
                <w:rFonts w:eastAsia="Times New Roman"/>
              </w:rPr>
            </w:pPr>
            <w:r>
              <w:rPr>
                <w:noProof/>
              </w:rPr>
              <w:drawing>
                <wp:inline distT="0" distB="0" distL="0" distR="0" wp14:anchorId="5CD9E016" wp14:editId="2D7681A3">
                  <wp:extent cx="2646363" cy="98425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19055" cy="1160056"/>
                          </a:xfrm>
                          <a:prstGeom prst="rect">
                            <a:avLst/>
                          </a:prstGeom>
                        </pic:spPr>
                      </pic:pic>
                    </a:graphicData>
                  </a:graphic>
                </wp:inline>
              </w:drawing>
            </w:r>
          </w:p>
          <w:p w14:paraId="223CA5F0" w14:textId="77777777" w:rsidR="00D11B1B" w:rsidRDefault="00D11B1B" w:rsidP="00610FF5">
            <w:pPr>
              <w:ind w:left="0"/>
              <w:rPr>
                <w:rFonts w:eastAsia="Times New Roman"/>
              </w:rPr>
            </w:pPr>
          </w:p>
        </w:tc>
      </w:tr>
      <w:tr w:rsidR="00D11B1B" w14:paraId="487CF9A0" w14:textId="77777777" w:rsidTr="00673F3F">
        <w:tc>
          <w:tcPr>
            <w:tcW w:w="4508" w:type="dxa"/>
          </w:tcPr>
          <w:p w14:paraId="7A5B9973" w14:textId="77777777" w:rsidR="00D11B1B" w:rsidRDefault="00D11B1B" w:rsidP="00610FF5">
            <w:pPr>
              <w:pStyle w:val="ListParagraph"/>
              <w:numPr>
                <w:ilvl w:val="0"/>
                <w:numId w:val="41"/>
              </w:numPr>
              <w:spacing w:after="0" w:line="240" w:lineRule="auto"/>
              <w:ind w:left="0"/>
              <w:contextualSpacing w:val="0"/>
              <w:rPr>
                <w:rFonts w:eastAsia="Times New Roman"/>
              </w:rPr>
            </w:pPr>
            <w:r>
              <w:rPr>
                <w:rFonts w:eastAsia="Times New Roman"/>
              </w:rPr>
              <w:lastRenderedPageBreak/>
              <w:t>Have I listed attendee names when claiming staff or client entertaining.</w:t>
            </w:r>
          </w:p>
        </w:tc>
        <w:tc>
          <w:tcPr>
            <w:tcW w:w="4508" w:type="dxa"/>
          </w:tcPr>
          <w:p w14:paraId="271AC179" w14:textId="77777777" w:rsidR="00D11B1B" w:rsidRDefault="00D11B1B" w:rsidP="00610FF5">
            <w:pPr>
              <w:ind w:left="0"/>
              <w:rPr>
                <w:rFonts w:eastAsia="Times New Roman"/>
              </w:rPr>
            </w:pPr>
          </w:p>
        </w:tc>
      </w:tr>
      <w:tr w:rsidR="00433E5A" w14:paraId="163F9BF6" w14:textId="77777777" w:rsidTr="00673F3F">
        <w:tc>
          <w:tcPr>
            <w:tcW w:w="4508" w:type="dxa"/>
          </w:tcPr>
          <w:p w14:paraId="26A29442" w14:textId="1809CC8E" w:rsidR="00433E5A" w:rsidRDefault="00433E5A" w:rsidP="00610FF5">
            <w:pPr>
              <w:pStyle w:val="ListParagraph"/>
              <w:numPr>
                <w:ilvl w:val="0"/>
                <w:numId w:val="41"/>
              </w:numPr>
              <w:spacing w:after="0" w:line="240" w:lineRule="auto"/>
              <w:ind w:left="0"/>
              <w:contextualSpacing w:val="0"/>
              <w:rPr>
                <w:rFonts w:eastAsia="Times New Roman"/>
              </w:rPr>
            </w:pPr>
            <w:r>
              <w:rPr>
                <w:rFonts w:eastAsia="Times New Roman"/>
              </w:rPr>
              <w:t>Have I input my bank details in to the Expenses section of Reach</w:t>
            </w:r>
          </w:p>
        </w:tc>
        <w:tc>
          <w:tcPr>
            <w:tcW w:w="4508" w:type="dxa"/>
          </w:tcPr>
          <w:p w14:paraId="461E5F6C" w14:textId="77777777" w:rsidR="00433E5A" w:rsidRDefault="00433E5A" w:rsidP="00610FF5">
            <w:pPr>
              <w:ind w:left="0"/>
              <w:rPr>
                <w:rFonts w:eastAsia="Times New Roman"/>
              </w:rPr>
            </w:pPr>
          </w:p>
        </w:tc>
      </w:tr>
      <w:tr w:rsidR="00D11B1B" w14:paraId="201FC350" w14:textId="77777777" w:rsidTr="00673F3F">
        <w:tc>
          <w:tcPr>
            <w:tcW w:w="4508" w:type="dxa"/>
          </w:tcPr>
          <w:p w14:paraId="7D815194" w14:textId="77777777" w:rsidR="00D11B1B" w:rsidRDefault="00D11B1B" w:rsidP="00610FF5">
            <w:pPr>
              <w:pStyle w:val="ListParagraph"/>
              <w:numPr>
                <w:ilvl w:val="0"/>
                <w:numId w:val="41"/>
              </w:numPr>
              <w:spacing w:after="0" w:line="240" w:lineRule="auto"/>
              <w:ind w:left="0"/>
              <w:contextualSpacing w:val="0"/>
              <w:rPr>
                <w:rFonts w:eastAsia="Times New Roman"/>
              </w:rPr>
            </w:pPr>
            <w:r>
              <w:rPr>
                <w:rFonts w:eastAsia="Times New Roman"/>
              </w:rPr>
              <w:t>[Please insert any other agency specific requirements set in AX on implementation]</w:t>
            </w:r>
          </w:p>
        </w:tc>
        <w:tc>
          <w:tcPr>
            <w:tcW w:w="4508" w:type="dxa"/>
          </w:tcPr>
          <w:p w14:paraId="65238E87" w14:textId="77777777" w:rsidR="00D11B1B" w:rsidRDefault="00D11B1B" w:rsidP="00610FF5">
            <w:pPr>
              <w:ind w:left="0"/>
              <w:rPr>
                <w:rFonts w:eastAsia="Times New Roman"/>
              </w:rPr>
            </w:pPr>
          </w:p>
        </w:tc>
      </w:tr>
    </w:tbl>
    <w:p w14:paraId="7D94879C" w14:textId="77777777" w:rsidR="00D11B1B" w:rsidRDefault="00D11B1B" w:rsidP="00D11B1B">
      <w:pPr>
        <w:rPr>
          <w:rFonts w:eastAsia="Times New Roman"/>
        </w:rPr>
      </w:pPr>
    </w:p>
    <w:p w14:paraId="46236AAD" w14:textId="77777777" w:rsidR="00D11B1B" w:rsidRDefault="00D11B1B" w:rsidP="00D11B1B">
      <w:pPr>
        <w:rPr>
          <w:rFonts w:eastAsia="Times New Roman"/>
        </w:rPr>
      </w:pPr>
    </w:p>
    <w:p w14:paraId="57C04431" w14:textId="77777777" w:rsidR="00D11B1B" w:rsidRPr="00610FF5" w:rsidRDefault="00D11B1B" w:rsidP="00610FF5">
      <w:pPr>
        <w:ind w:left="0"/>
        <w:rPr>
          <w:rFonts w:eastAsia="Times New Roman"/>
          <w:b/>
          <w:bCs/>
        </w:rPr>
      </w:pPr>
      <w:r w:rsidRPr="00610FF5">
        <w:rPr>
          <w:rFonts w:eastAsia="Times New Roman"/>
          <w:b/>
          <w:bCs/>
        </w:rPr>
        <w:t>Tips for Speedier Expense Claim Processing</w:t>
      </w:r>
    </w:p>
    <w:p w14:paraId="0604E15F" w14:textId="77777777" w:rsidR="00D11B1B" w:rsidRDefault="00D11B1B" w:rsidP="00D11B1B">
      <w:pPr>
        <w:rPr>
          <w:rFonts w:eastAsia="Times New Roman"/>
        </w:rPr>
      </w:pPr>
    </w:p>
    <w:p w14:paraId="0446BDA0" w14:textId="77777777" w:rsidR="00D11B1B" w:rsidRPr="00E272C9" w:rsidRDefault="00D11B1B" w:rsidP="00D11B1B">
      <w:pPr>
        <w:pStyle w:val="ListParagraph"/>
        <w:numPr>
          <w:ilvl w:val="0"/>
          <w:numId w:val="42"/>
        </w:numPr>
        <w:spacing w:after="0" w:line="254" w:lineRule="auto"/>
      </w:pPr>
      <w:r>
        <w:t>Please use the receipt number functionality in AX to help speed up processing of your claim This should be filled in for multiple receipts – eg: 1,2,3 etc and number the receipt so this corresponds to the Transaction Line on AX</w:t>
      </w:r>
    </w:p>
    <w:p w14:paraId="28E55AE0" w14:textId="77777777" w:rsidR="00D11B1B" w:rsidRPr="006A6500" w:rsidRDefault="00D11B1B" w:rsidP="00D11B1B">
      <w:pPr>
        <w:spacing w:line="254" w:lineRule="auto"/>
        <w:contextualSpacing/>
      </w:pPr>
    </w:p>
    <w:p w14:paraId="01DBFC40" w14:textId="77777777" w:rsidR="00D11B1B" w:rsidRDefault="00D11B1B" w:rsidP="00D11B1B">
      <w:pPr>
        <w:spacing w:line="254" w:lineRule="auto"/>
        <w:contextualSpacing/>
      </w:pPr>
      <w:r>
        <w:rPr>
          <w:noProof/>
        </w:rPr>
        <w:drawing>
          <wp:inline distT="0" distB="0" distL="0" distR="0" wp14:anchorId="3658154B" wp14:editId="6C35B83C">
            <wp:extent cx="3923665" cy="135324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56190" cy="1364460"/>
                    </a:xfrm>
                    <a:prstGeom prst="rect">
                      <a:avLst/>
                    </a:prstGeom>
                  </pic:spPr>
                </pic:pic>
              </a:graphicData>
            </a:graphic>
          </wp:inline>
        </w:drawing>
      </w:r>
    </w:p>
    <w:p w14:paraId="6F68D18E" w14:textId="77777777" w:rsidR="00D11B1B" w:rsidRPr="00E272C9" w:rsidRDefault="00D11B1B" w:rsidP="00D11B1B">
      <w:pPr>
        <w:spacing w:line="254" w:lineRule="auto"/>
        <w:contextualSpacing/>
      </w:pPr>
    </w:p>
    <w:p w14:paraId="233C182C" w14:textId="77777777" w:rsidR="00D11B1B" w:rsidRPr="00EF05E3" w:rsidRDefault="00D11B1B" w:rsidP="00D11B1B">
      <w:pPr>
        <w:pStyle w:val="ListParagraph"/>
        <w:numPr>
          <w:ilvl w:val="0"/>
          <w:numId w:val="42"/>
        </w:numPr>
        <w:spacing w:after="0" w:line="240" w:lineRule="auto"/>
        <w:contextualSpacing w:val="0"/>
        <w:rPr>
          <w:rFonts w:eastAsia="Times New Roman"/>
        </w:rPr>
      </w:pPr>
      <w:r w:rsidRPr="00EF05E3">
        <w:rPr>
          <w:rFonts w:eastAsia="Times New Roman"/>
        </w:rPr>
        <w:t>To reduce the turnaround time that it takes for both the agency approver and the SSC Accounts Payable Team to review you expense claim, we ask that any jpeg / jpg attachments are saved in a word document, and that word document is attached alongside your expense claim</w:t>
      </w:r>
      <w:r>
        <w:rPr>
          <w:rFonts w:eastAsia="Times New Roman"/>
        </w:rPr>
        <w:t>.</w:t>
      </w:r>
    </w:p>
    <w:p w14:paraId="53780376" w14:textId="77777777" w:rsidR="00D11B1B" w:rsidRDefault="00D11B1B" w:rsidP="00D11B1B">
      <w:pPr>
        <w:spacing w:line="254" w:lineRule="auto"/>
        <w:contextualSpacing/>
      </w:pPr>
    </w:p>
    <w:p w14:paraId="3E29978A" w14:textId="77777777" w:rsidR="00D11B1B" w:rsidRDefault="00D11B1B" w:rsidP="00D11B1B">
      <w:pPr>
        <w:spacing w:line="254" w:lineRule="auto"/>
        <w:contextualSpacing/>
      </w:pPr>
    </w:p>
    <w:p w14:paraId="5CA76285" w14:textId="77777777" w:rsidR="00D11B1B" w:rsidRDefault="00D11B1B" w:rsidP="00D11B1B">
      <w:pPr>
        <w:rPr>
          <w:rFonts w:eastAsia="Times New Roman"/>
        </w:rPr>
      </w:pPr>
    </w:p>
    <w:p w14:paraId="2625E32E" w14:textId="77777777" w:rsidR="00D11B1B" w:rsidRPr="00D11B1B" w:rsidRDefault="00D11B1B" w:rsidP="00D11B1B"/>
    <w:sectPr w:rsidR="00D11B1B" w:rsidRPr="00D11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C98"/>
    <w:multiLevelType w:val="hybridMultilevel"/>
    <w:tmpl w:val="A4748F5E"/>
    <w:lvl w:ilvl="0" w:tplc="3C12E690">
      <w:start w:val="1"/>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3DF238D"/>
    <w:multiLevelType w:val="hybridMultilevel"/>
    <w:tmpl w:val="7228ED84"/>
    <w:lvl w:ilvl="0" w:tplc="2BFA593A">
      <w:numFmt w:val="bullet"/>
      <w:lvlText w:val="-"/>
      <w:lvlJc w:val="left"/>
      <w:pPr>
        <w:ind w:left="432" w:hanging="360"/>
      </w:pPr>
      <w:rPr>
        <w:rFonts w:ascii="Calibri" w:eastAsiaTheme="minorEastAsia"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 w15:restartNumberingAfterBreak="0">
    <w:nsid w:val="03EE0177"/>
    <w:multiLevelType w:val="hybridMultilevel"/>
    <w:tmpl w:val="D83ACD4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06D842FB"/>
    <w:multiLevelType w:val="hybridMultilevel"/>
    <w:tmpl w:val="AB069D5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7295C8A"/>
    <w:multiLevelType w:val="hybridMultilevel"/>
    <w:tmpl w:val="C58653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088C1566"/>
    <w:multiLevelType w:val="hybridMultilevel"/>
    <w:tmpl w:val="2AFC8F5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0A74274D"/>
    <w:multiLevelType w:val="hybridMultilevel"/>
    <w:tmpl w:val="D5220F86"/>
    <w:lvl w:ilvl="0" w:tplc="3C12E690">
      <w:start w:val="1"/>
      <w:numFmt w:val="bullet"/>
      <w:lvlText w:val="-"/>
      <w:lvlJc w:val="left"/>
      <w:pPr>
        <w:ind w:left="792" w:hanging="360"/>
      </w:pPr>
      <w:rPr>
        <w:rFonts w:ascii="Calibri" w:eastAsiaTheme="minorHAnsi" w:hAnsi="Calibri" w:cs="Calibri"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0BA90C50"/>
    <w:multiLevelType w:val="hybridMultilevel"/>
    <w:tmpl w:val="1F08EA8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DE3351"/>
    <w:multiLevelType w:val="hybridMultilevel"/>
    <w:tmpl w:val="17B6EC9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3E749C4"/>
    <w:multiLevelType w:val="hybridMultilevel"/>
    <w:tmpl w:val="AC78FDFE"/>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7AF3871"/>
    <w:multiLevelType w:val="hybridMultilevel"/>
    <w:tmpl w:val="46825474"/>
    <w:lvl w:ilvl="0" w:tplc="C96A81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0B7CF0"/>
    <w:multiLevelType w:val="hybridMultilevel"/>
    <w:tmpl w:val="973A3A0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EC35991"/>
    <w:multiLevelType w:val="hybridMultilevel"/>
    <w:tmpl w:val="AD54FEFC"/>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 w15:restartNumberingAfterBreak="0">
    <w:nsid w:val="25AD16BF"/>
    <w:multiLevelType w:val="hybridMultilevel"/>
    <w:tmpl w:val="7FEE3BE8"/>
    <w:lvl w:ilvl="0" w:tplc="E6A00AE6">
      <w:start w:val="10"/>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8F206F"/>
    <w:multiLevelType w:val="hybridMultilevel"/>
    <w:tmpl w:val="6B528A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4790D"/>
    <w:multiLevelType w:val="hybridMultilevel"/>
    <w:tmpl w:val="67AA7E8A"/>
    <w:lvl w:ilvl="0" w:tplc="2B7A521C">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92E61EB"/>
    <w:multiLevelType w:val="hybridMultilevel"/>
    <w:tmpl w:val="852446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3A534F27"/>
    <w:multiLevelType w:val="hybridMultilevel"/>
    <w:tmpl w:val="9D3686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3D785495"/>
    <w:multiLevelType w:val="hybridMultilevel"/>
    <w:tmpl w:val="1FE8602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9" w15:restartNumberingAfterBreak="0">
    <w:nsid w:val="3DAD4919"/>
    <w:multiLevelType w:val="hybridMultilevel"/>
    <w:tmpl w:val="E48ED430"/>
    <w:lvl w:ilvl="0" w:tplc="D36450DE">
      <w:numFmt w:val="bullet"/>
      <w:lvlText w:val="-"/>
      <w:lvlJc w:val="left"/>
      <w:pPr>
        <w:ind w:left="432" w:hanging="360"/>
      </w:pPr>
      <w:rPr>
        <w:rFonts w:ascii="Calibri" w:eastAsiaTheme="minorEastAsia" w:hAnsi="Calibri" w:cs="Calibri"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0" w15:restartNumberingAfterBreak="0">
    <w:nsid w:val="3EA17515"/>
    <w:multiLevelType w:val="hybridMultilevel"/>
    <w:tmpl w:val="1080558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41BA34A4"/>
    <w:multiLevelType w:val="hybridMultilevel"/>
    <w:tmpl w:val="8DCE84EC"/>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 w15:restartNumberingAfterBreak="0">
    <w:nsid w:val="473216D4"/>
    <w:multiLevelType w:val="hybridMultilevel"/>
    <w:tmpl w:val="DAE41DF6"/>
    <w:lvl w:ilvl="0" w:tplc="3C12E690">
      <w:start w:val="1"/>
      <w:numFmt w:val="bullet"/>
      <w:lvlText w:val="-"/>
      <w:lvlJc w:val="left"/>
      <w:pPr>
        <w:tabs>
          <w:tab w:val="num" w:pos="720"/>
        </w:tabs>
        <w:ind w:left="720" w:hanging="360"/>
      </w:pPr>
      <w:rPr>
        <w:rFonts w:ascii="Calibri" w:eastAsiaTheme="minorHAnsi" w:hAnsi="Calibri" w:cs="Calibri" w:hint="default"/>
      </w:rPr>
    </w:lvl>
    <w:lvl w:ilvl="1" w:tplc="CE58BDE2">
      <w:start w:val="7"/>
      <w:numFmt w:val="bullet"/>
      <w:lvlText w:val="-"/>
      <w:lvlJc w:val="left"/>
      <w:pPr>
        <w:tabs>
          <w:tab w:val="num" w:pos="1440"/>
        </w:tabs>
        <w:ind w:left="1440" w:hanging="360"/>
      </w:pPr>
      <w:rPr>
        <w:rFonts w:ascii="Calibri" w:eastAsia="Calibri" w:hAnsi="Calibri" w:cs="Calibri" w:hint="default"/>
      </w:rPr>
    </w:lvl>
    <w:lvl w:ilvl="2" w:tplc="838C2BA2">
      <w:start w:val="1"/>
      <w:numFmt w:val="bullet"/>
      <w:lvlText w:val=""/>
      <w:lvlJc w:val="left"/>
      <w:pPr>
        <w:tabs>
          <w:tab w:val="num" w:pos="2160"/>
        </w:tabs>
        <w:ind w:left="2160" w:hanging="360"/>
      </w:pPr>
      <w:rPr>
        <w:rFonts w:ascii="Wingdings" w:hAnsi="Wingdings" w:hint="default"/>
      </w:rPr>
    </w:lvl>
    <w:lvl w:ilvl="3" w:tplc="CE58BDE2">
      <w:start w:val="7"/>
      <w:numFmt w:val="bullet"/>
      <w:lvlText w:val="-"/>
      <w:lvlJc w:val="left"/>
      <w:pPr>
        <w:tabs>
          <w:tab w:val="num" w:pos="2880"/>
        </w:tabs>
        <w:ind w:left="2880" w:hanging="360"/>
      </w:pPr>
      <w:rPr>
        <w:rFonts w:ascii="Calibri" w:eastAsia="Calibri" w:hAnsi="Calibri" w:cs="Calibri" w:hint="default"/>
      </w:rPr>
    </w:lvl>
    <w:lvl w:ilvl="4" w:tplc="699608B8">
      <w:start w:val="1"/>
      <w:numFmt w:val="bullet"/>
      <w:lvlText w:val=""/>
      <w:lvlJc w:val="left"/>
      <w:pPr>
        <w:tabs>
          <w:tab w:val="num" w:pos="3600"/>
        </w:tabs>
        <w:ind w:left="3600" w:hanging="360"/>
      </w:pPr>
      <w:rPr>
        <w:rFonts w:ascii="Wingdings" w:hAnsi="Wingdings" w:hint="default"/>
      </w:rPr>
    </w:lvl>
    <w:lvl w:ilvl="5" w:tplc="E8CEDECC">
      <w:start w:val="1"/>
      <w:numFmt w:val="bullet"/>
      <w:lvlText w:val=""/>
      <w:lvlJc w:val="left"/>
      <w:pPr>
        <w:tabs>
          <w:tab w:val="num" w:pos="4320"/>
        </w:tabs>
        <w:ind w:left="4320" w:hanging="360"/>
      </w:pPr>
      <w:rPr>
        <w:rFonts w:ascii="Wingdings" w:hAnsi="Wingdings" w:hint="default"/>
      </w:rPr>
    </w:lvl>
    <w:lvl w:ilvl="6" w:tplc="F0A0BB26">
      <w:start w:val="1"/>
      <w:numFmt w:val="bullet"/>
      <w:lvlText w:val=""/>
      <w:lvlJc w:val="left"/>
      <w:pPr>
        <w:tabs>
          <w:tab w:val="num" w:pos="5040"/>
        </w:tabs>
        <w:ind w:left="5040" w:hanging="360"/>
      </w:pPr>
      <w:rPr>
        <w:rFonts w:ascii="Wingdings" w:hAnsi="Wingdings" w:hint="default"/>
      </w:rPr>
    </w:lvl>
    <w:lvl w:ilvl="7" w:tplc="25C43C70">
      <w:start w:val="1"/>
      <w:numFmt w:val="bullet"/>
      <w:lvlText w:val=""/>
      <w:lvlJc w:val="left"/>
      <w:pPr>
        <w:tabs>
          <w:tab w:val="num" w:pos="5760"/>
        </w:tabs>
        <w:ind w:left="5760" w:hanging="360"/>
      </w:pPr>
      <w:rPr>
        <w:rFonts w:ascii="Wingdings" w:hAnsi="Wingdings" w:hint="default"/>
      </w:rPr>
    </w:lvl>
    <w:lvl w:ilvl="8" w:tplc="005E54C4">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D3A24"/>
    <w:multiLevelType w:val="hybridMultilevel"/>
    <w:tmpl w:val="3436488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49631360"/>
    <w:multiLevelType w:val="hybridMultilevel"/>
    <w:tmpl w:val="90605380"/>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5" w15:restartNumberingAfterBreak="0">
    <w:nsid w:val="4A5F50B1"/>
    <w:multiLevelType w:val="hybridMultilevel"/>
    <w:tmpl w:val="D71033B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6" w15:restartNumberingAfterBreak="0">
    <w:nsid w:val="4ADA55D6"/>
    <w:multiLevelType w:val="hybridMultilevel"/>
    <w:tmpl w:val="6DFE4C2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7" w15:restartNumberingAfterBreak="0">
    <w:nsid w:val="4FCD3EDA"/>
    <w:multiLevelType w:val="hybridMultilevel"/>
    <w:tmpl w:val="6AE89E34"/>
    <w:lvl w:ilvl="0" w:tplc="3842AD72">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8" w15:restartNumberingAfterBreak="0">
    <w:nsid w:val="500057EF"/>
    <w:multiLevelType w:val="hybridMultilevel"/>
    <w:tmpl w:val="90966054"/>
    <w:lvl w:ilvl="0" w:tplc="6EEA83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0BD3A99"/>
    <w:multiLevelType w:val="hybridMultilevel"/>
    <w:tmpl w:val="7E0AA4C0"/>
    <w:lvl w:ilvl="0" w:tplc="00D41FA6">
      <w:start w:val="10"/>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498016B"/>
    <w:multiLevelType w:val="hybridMultilevel"/>
    <w:tmpl w:val="F18C07C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BAE5C28"/>
    <w:multiLevelType w:val="hybridMultilevel"/>
    <w:tmpl w:val="5E60F28C"/>
    <w:lvl w:ilvl="0" w:tplc="F33042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B5530"/>
    <w:multiLevelType w:val="hybridMultilevel"/>
    <w:tmpl w:val="967EE5B4"/>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3" w15:restartNumberingAfterBreak="0">
    <w:nsid w:val="61A0124C"/>
    <w:multiLevelType w:val="hybridMultilevel"/>
    <w:tmpl w:val="2ABCE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23522"/>
    <w:multiLevelType w:val="hybridMultilevel"/>
    <w:tmpl w:val="5D54B232"/>
    <w:lvl w:ilvl="0" w:tplc="C1009E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ED24C7D"/>
    <w:multiLevelType w:val="hybridMultilevel"/>
    <w:tmpl w:val="2746F28C"/>
    <w:lvl w:ilvl="0" w:tplc="08090001">
      <w:start w:val="1"/>
      <w:numFmt w:val="bullet"/>
      <w:lvlText w:val=""/>
      <w:lvlJc w:val="left"/>
      <w:pPr>
        <w:ind w:left="792" w:hanging="360"/>
      </w:pPr>
      <w:rPr>
        <w:rFonts w:ascii="Symbol" w:hAnsi="Symbol"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6" w15:restartNumberingAfterBreak="0">
    <w:nsid w:val="71E11C4D"/>
    <w:multiLevelType w:val="hybridMultilevel"/>
    <w:tmpl w:val="C80C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D0487C"/>
    <w:multiLevelType w:val="hybridMultilevel"/>
    <w:tmpl w:val="73D8A2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B219A7"/>
    <w:multiLevelType w:val="hybridMultilevel"/>
    <w:tmpl w:val="C7C0A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516823">
    <w:abstractNumId w:val="33"/>
  </w:num>
  <w:num w:numId="2" w16cid:durableId="772212799">
    <w:abstractNumId w:val="17"/>
  </w:num>
  <w:num w:numId="3" w16cid:durableId="180895199">
    <w:abstractNumId w:val="4"/>
  </w:num>
  <w:num w:numId="4" w16cid:durableId="1067610937">
    <w:abstractNumId w:val="27"/>
  </w:num>
  <w:num w:numId="5" w16cid:durableId="819154383">
    <w:abstractNumId w:val="34"/>
  </w:num>
  <w:num w:numId="6" w16cid:durableId="1303343858">
    <w:abstractNumId w:val="28"/>
  </w:num>
  <w:num w:numId="7" w16cid:durableId="895974010">
    <w:abstractNumId w:val="10"/>
  </w:num>
  <w:num w:numId="8" w16cid:durableId="111829663">
    <w:abstractNumId w:val="8"/>
  </w:num>
  <w:num w:numId="9" w16cid:durableId="215826100">
    <w:abstractNumId w:val="9"/>
  </w:num>
  <w:num w:numId="10" w16cid:durableId="1072699144">
    <w:abstractNumId w:val="29"/>
  </w:num>
  <w:num w:numId="11" w16cid:durableId="1301032634">
    <w:abstractNumId w:val="13"/>
  </w:num>
  <w:num w:numId="12" w16cid:durableId="946742321">
    <w:abstractNumId w:val="5"/>
  </w:num>
  <w:num w:numId="13" w16cid:durableId="455106929">
    <w:abstractNumId w:val="25"/>
  </w:num>
  <w:num w:numId="14" w16cid:durableId="455102537">
    <w:abstractNumId w:val="11"/>
  </w:num>
  <w:num w:numId="15" w16cid:durableId="2042585580">
    <w:abstractNumId w:val="31"/>
  </w:num>
  <w:num w:numId="16" w16cid:durableId="1658727323">
    <w:abstractNumId w:val="19"/>
  </w:num>
  <w:num w:numId="17" w16cid:durableId="748843230">
    <w:abstractNumId w:val="0"/>
  </w:num>
  <w:num w:numId="18" w16cid:durableId="1129666915">
    <w:abstractNumId w:val="0"/>
  </w:num>
  <w:num w:numId="19" w16cid:durableId="1507789951">
    <w:abstractNumId w:val="0"/>
  </w:num>
  <w:num w:numId="20" w16cid:durableId="302777495">
    <w:abstractNumId w:val="0"/>
  </w:num>
  <w:num w:numId="21" w16cid:durableId="1062287334">
    <w:abstractNumId w:val="0"/>
  </w:num>
  <w:num w:numId="22" w16cid:durableId="1382250439">
    <w:abstractNumId w:val="0"/>
  </w:num>
  <w:num w:numId="23" w16cid:durableId="700592645">
    <w:abstractNumId w:val="0"/>
  </w:num>
  <w:num w:numId="24" w16cid:durableId="1794444946">
    <w:abstractNumId w:val="0"/>
  </w:num>
  <w:num w:numId="25" w16cid:durableId="706641202">
    <w:abstractNumId w:val="1"/>
  </w:num>
  <w:num w:numId="26" w16cid:durableId="439642410">
    <w:abstractNumId w:val="26"/>
  </w:num>
  <w:num w:numId="27" w16cid:durableId="358703443">
    <w:abstractNumId w:val="20"/>
  </w:num>
  <w:num w:numId="28" w16cid:durableId="1814635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5338274">
    <w:abstractNumId w:val="16"/>
  </w:num>
  <w:num w:numId="30" w16cid:durableId="1725789091">
    <w:abstractNumId w:val="15"/>
  </w:num>
  <w:num w:numId="31" w16cid:durableId="623116516">
    <w:abstractNumId w:val="3"/>
  </w:num>
  <w:num w:numId="32" w16cid:durableId="850725523">
    <w:abstractNumId w:val="22"/>
  </w:num>
  <w:num w:numId="33" w16cid:durableId="1535000085">
    <w:abstractNumId w:val="12"/>
  </w:num>
  <w:num w:numId="34" w16cid:durableId="356469033">
    <w:abstractNumId w:val="35"/>
  </w:num>
  <w:num w:numId="35" w16cid:durableId="1999647188">
    <w:abstractNumId w:val="23"/>
  </w:num>
  <w:num w:numId="36" w16cid:durableId="1326126534">
    <w:abstractNumId w:val="21"/>
  </w:num>
  <w:num w:numId="37" w16cid:durableId="167913663">
    <w:abstractNumId w:val="30"/>
  </w:num>
  <w:num w:numId="38" w16cid:durableId="1380858563">
    <w:abstractNumId w:val="7"/>
  </w:num>
  <w:num w:numId="39" w16cid:durableId="763453614">
    <w:abstractNumId w:val="37"/>
  </w:num>
  <w:num w:numId="40" w16cid:durableId="1482843111">
    <w:abstractNumId w:val="36"/>
  </w:num>
  <w:num w:numId="41" w16cid:durableId="1692684515">
    <w:abstractNumId w:val="14"/>
  </w:num>
  <w:num w:numId="42" w16cid:durableId="1750350375">
    <w:abstractNumId w:val="38"/>
  </w:num>
  <w:num w:numId="43" w16cid:durableId="849564749">
    <w:abstractNumId w:val="6"/>
  </w:num>
  <w:num w:numId="44" w16cid:durableId="1244215615">
    <w:abstractNumId w:val="24"/>
  </w:num>
  <w:num w:numId="45" w16cid:durableId="574361074">
    <w:abstractNumId w:val="32"/>
  </w:num>
  <w:num w:numId="46" w16cid:durableId="251746800">
    <w:abstractNumId w:val="18"/>
  </w:num>
  <w:num w:numId="47" w16cid:durableId="1401949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267"/>
    <w:rsid w:val="00003DDA"/>
    <w:rsid w:val="000045C2"/>
    <w:rsid w:val="00011A7F"/>
    <w:rsid w:val="00014165"/>
    <w:rsid w:val="0001732A"/>
    <w:rsid w:val="0001734D"/>
    <w:rsid w:val="00017AB8"/>
    <w:rsid w:val="000229E0"/>
    <w:rsid w:val="00030F92"/>
    <w:rsid w:val="00032928"/>
    <w:rsid w:val="000346D9"/>
    <w:rsid w:val="000421D8"/>
    <w:rsid w:val="0004734C"/>
    <w:rsid w:val="0004789B"/>
    <w:rsid w:val="00047F07"/>
    <w:rsid w:val="00052A31"/>
    <w:rsid w:val="00053398"/>
    <w:rsid w:val="00055A53"/>
    <w:rsid w:val="00063293"/>
    <w:rsid w:val="00064323"/>
    <w:rsid w:val="00064889"/>
    <w:rsid w:val="00067DF5"/>
    <w:rsid w:val="0007043B"/>
    <w:rsid w:val="000739ED"/>
    <w:rsid w:val="000746FB"/>
    <w:rsid w:val="000802F7"/>
    <w:rsid w:val="00086D8E"/>
    <w:rsid w:val="00090647"/>
    <w:rsid w:val="000A29EA"/>
    <w:rsid w:val="000A5813"/>
    <w:rsid w:val="000C32C4"/>
    <w:rsid w:val="000C6E94"/>
    <w:rsid w:val="000D2352"/>
    <w:rsid w:val="000D30F1"/>
    <w:rsid w:val="000D3F3E"/>
    <w:rsid w:val="000D6EA1"/>
    <w:rsid w:val="000F4723"/>
    <w:rsid w:val="000F59F8"/>
    <w:rsid w:val="0010533C"/>
    <w:rsid w:val="001053B3"/>
    <w:rsid w:val="001067DE"/>
    <w:rsid w:val="00111303"/>
    <w:rsid w:val="0011730B"/>
    <w:rsid w:val="001206B2"/>
    <w:rsid w:val="00121F09"/>
    <w:rsid w:val="00123A1D"/>
    <w:rsid w:val="00126C73"/>
    <w:rsid w:val="00133262"/>
    <w:rsid w:val="00133691"/>
    <w:rsid w:val="0013482D"/>
    <w:rsid w:val="00137052"/>
    <w:rsid w:val="00141DAC"/>
    <w:rsid w:val="00141F16"/>
    <w:rsid w:val="001463A0"/>
    <w:rsid w:val="0014642A"/>
    <w:rsid w:val="00147AD3"/>
    <w:rsid w:val="00152D43"/>
    <w:rsid w:val="00153A94"/>
    <w:rsid w:val="001566E6"/>
    <w:rsid w:val="00161C0F"/>
    <w:rsid w:val="00162003"/>
    <w:rsid w:val="0016602A"/>
    <w:rsid w:val="00166068"/>
    <w:rsid w:val="00175AA8"/>
    <w:rsid w:val="00177757"/>
    <w:rsid w:val="0018158E"/>
    <w:rsid w:val="00182708"/>
    <w:rsid w:val="00184514"/>
    <w:rsid w:val="001875B5"/>
    <w:rsid w:val="001877CC"/>
    <w:rsid w:val="00191BA9"/>
    <w:rsid w:val="00195DB8"/>
    <w:rsid w:val="00196932"/>
    <w:rsid w:val="00197E86"/>
    <w:rsid w:val="001A2CFA"/>
    <w:rsid w:val="001A3386"/>
    <w:rsid w:val="001A41F0"/>
    <w:rsid w:val="001A42DB"/>
    <w:rsid w:val="001A62E1"/>
    <w:rsid w:val="001A6786"/>
    <w:rsid w:val="001B0A7B"/>
    <w:rsid w:val="001B79EE"/>
    <w:rsid w:val="001C0AC4"/>
    <w:rsid w:val="001C1ABF"/>
    <w:rsid w:val="001C6FC7"/>
    <w:rsid w:val="001C7A6F"/>
    <w:rsid w:val="001D060A"/>
    <w:rsid w:val="001D569F"/>
    <w:rsid w:val="001E4106"/>
    <w:rsid w:val="001F2E3C"/>
    <w:rsid w:val="001F32B5"/>
    <w:rsid w:val="0020111C"/>
    <w:rsid w:val="00203310"/>
    <w:rsid w:val="00206858"/>
    <w:rsid w:val="00210547"/>
    <w:rsid w:val="002157A9"/>
    <w:rsid w:val="002169FD"/>
    <w:rsid w:val="00216A70"/>
    <w:rsid w:val="00227229"/>
    <w:rsid w:val="00235538"/>
    <w:rsid w:val="002362C5"/>
    <w:rsid w:val="00236F82"/>
    <w:rsid w:val="00240098"/>
    <w:rsid w:val="002447CF"/>
    <w:rsid w:val="002530AE"/>
    <w:rsid w:val="00257D1B"/>
    <w:rsid w:val="00260171"/>
    <w:rsid w:val="00261C09"/>
    <w:rsid w:val="002628CE"/>
    <w:rsid w:val="002640B0"/>
    <w:rsid w:val="00267FC5"/>
    <w:rsid w:val="00273916"/>
    <w:rsid w:val="00277E5F"/>
    <w:rsid w:val="002859F4"/>
    <w:rsid w:val="0029110D"/>
    <w:rsid w:val="00294C26"/>
    <w:rsid w:val="002961BB"/>
    <w:rsid w:val="002B0C72"/>
    <w:rsid w:val="002B1C5E"/>
    <w:rsid w:val="002B4599"/>
    <w:rsid w:val="002B60BF"/>
    <w:rsid w:val="002C0109"/>
    <w:rsid w:val="002C06DD"/>
    <w:rsid w:val="002C330F"/>
    <w:rsid w:val="002C7BF3"/>
    <w:rsid w:val="002D44B4"/>
    <w:rsid w:val="002D6138"/>
    <w:rsid w:val="002E25BC"/>
    <w:rsid w:val="002E5786"/>
    <w:rsid w:val="002E7B1A"/>
    <w:rsid w:val="002F421B"/>
    <w:rsid w:val="002F4273"/>
    <w:rsid w:val="002F4664"/>
    <w:rsid w:val="002F640D"/>
    <w:rsid w:val="002F70CF"/>
    <w:rsid w:val="002F7F5C"/>
    <w:rsid w:val="00301F33"/>
    <w:rsid w:val="00303DA5"/>
    <w:rsid w:val="00305ABA"/>
    <w:rsid w:val="00310B73"/>
    <w:rsid w:val="00323088"/>
    <w:rsid w:val="00325E0B"/>
    <w:rsid w:val="0032681E"/>
    <w:rsid w:val="00335E44"/>
    <w:rsid w:val="00341575"/>
    <w:rsid w:val="0034364F"/>
    <w:rsid w:val="003451DC"/>
    <w:rsid w:val="00345FE9"/>
    <w:rsid w:val="0034747A"/>
    <w:rsid w:val="00350F41"/>
    <w:rsid w:val="00350F5A"/>
    <w:rsid w:val="003572D0"/>
    <w:rsid w:val="003635E6"/>
    <w:rsid w:val="0036371A"/>
    <w:rsid w:val="003748ED"/>
    <w:rsid w:val="00376FA9"/>
    <w:rsid w:val="00385D8A"/>
    <w:rsid w:val="00387504"/>
    <w:rsid w:val="00393AF9"/>
    <w:rsid w:val="003A0125"/>
    <w:rsid w:val="003B375B"/>
    <w:rsid w:val="003B46FB"/>
    <w:rsid w:val="003C1BDA"/>
    <w:rsid w:val="003C1F70"/>
    <w:rsid w:val="003C362D"/>
    <w:rsid w:val="003C5BC4"/>
    <w:rsid w:val="003D0B7A"/>
    <w:rsid w:val="003D359C"/>
    <w:rsid w:val="003D5B98"/>
    <w:rsid w:val="003D6CBA"/>
    <w:rsid w:val="003E3141"/>
    <w:rsid w:val="003E3E96"/>
    <w:rsid w:val="003E43ED"/>
    <w:rsid w:val="003F24D6"/>
    <w:rsid w:val="00400FF2"/>
    <w:rsid w:val="00402F30"/>
    <w:rsid w:val="00404F6E"/>
    <w:rsid w:val="00413A71"/>
    <w:rsid w:val="00420ECC"/>
    <w:rsid w:val="004225C7"/>
    <w:rsid w:val="0042325C"/>
    <w:rsid w:val="0042396A"/>
    <w:rsid w:val="004279A3"/>
    <w:rsid w:val="00433E5A"/>
    <w:rsid w:val="004403D7"/>
    <w:rsid w:val="0044093A"/>
    <w:rsid w:val="00441E86"/>
    <w:rsid w:val="00447E97"/>
    <w:rsid w:val="0045581B"/>
    <w:rsid w:val="00465387"/>
    <w:rsid w:val="004656C5"/>
    <w:rsid w:val="0047403A"/>
    <w:rsid w:val="00475EE4"/>
    <w:rsid w:val="00484D48"/>
    <w:rsid w:val="00484F5B"/>
    <w:rsid w:val="004922E0"/>
    <w:rsid w:val="004938E1"/>
    <w:rsid w:val="00493B1C"/>
    <w:rsid w:val="004960F1"/>
    <w:rsid w:val="004971D5"/>
    <w:rsid w:val="00497AFB"/>
    <w:rsid w:val="004A3972"/>
    <w:rsid w:val="004A72DE"/>
    <w:rsid w:val="004B382F"/>
    <w:rsid w:val="004B5AFC"/>
    <w:rsid w:val="004C4543"/>
    <w:rsid w:val="004C78C8"/>
    <w:rsid w:val="004D25F7"/>
    <w:rsid w:val="004D3FD6"/>
    <w:rsid w:val="004D4F44"/>
    <w:rsid w:val="004E1056"/>
    <w:rsid w:val="004E1826"/>
    <w:rsid w:val="004E23FC"/>
    <w:rsid w:val="004E4FEF"/>
    <w:rsid w:val="004F19E8"/>
    <w:rsid w:val="00502BCD"/>
    <w:rsid w:val="005044FC"/>
    <w:rsid w:val="0050773E"/>
    <w:rsid w:val="00512263"/>
    <w:rsid w:val="00515560"/>
    <w:rsid w:val="00516508"/>
    <w:rsid w:val="00520C0B"/>
    <w:rsid w:val="00522B2E"/>
    <w:rsid w:val="00527617"/>
    <w:rsid w:val="00530D62"/>
    <w:rsid w:val="00535816"/>
    <w:rsid w:val="00535A31"/>
    <w:rsid w:val="0053625A"/>
    <w:rsid w:val="00542C0C"/>
    <w:rsid w:val="005547EF"/>
    <w:rsid w:val="0055490D"/>
    <w:rsid w:val="00561A4E"/>
    <w:rsid w:val="005635C2"/>
    <w:rsid w:val="00565199"/>
    <w:rsid w:val="00565F7C"/>
    <w:rsid w:val="00570022"/>
    <w:rsid w:val="005753D9"/>
    <w:rsid w:val="0057612F"/>
    <w:rsid w:val="005763BC"/>
    <w:rsid w:val="0058052E"/>
    <w:rsid w:val="005832FD"/>
    <w:rsid w:val="005844C9"/>
    <w:rsid w:val="00587DE7"/>
    <w:rsid w:val="00590490"/>
    <w:rsid w:val="005934A6"/>
    <w:rsid w:val="0059597A"/>
    <w:rsid w:val="00597C4C"/>
    <w:rsid w:val="005A1110"/>
    <w:rsid w:val="005A36E9"/>
    <w:rsid w:val="005A3CF8"/>
    <w:rsid w:val="005B3FD2"/>
    <w:rsid w:val="005B525C"/>
    <w:rsid w:val="005B7D8F"/>
    <w:rsid w:val="005C31F0"/>
    <w:rsid w:val="005C3DBE"/>
    <w:rsid w:val="005C5753"/>
    <w:rsid w:val="005C6F15"/>
    <w:rsid w:val="005D11D5"/>
    <w:rsid w:val="005D159D"/>
    <w:rsid w:val="005D180E"/>
    <w:rsid w:val="005D49C5"/>
    <w:rsid w:val="005E66B7"/>
    <w:rsid w:val="005F01B1"/>
    <w:rsid w:val="00600CCC"/>
    <w:rsid w:val="00603052"/>
    <w:rsid w:val="006044DC"/>
    <w:rsid w:val="00605FF4"/>
    <w:rsid w:val="00610FF5"/>
    <w:rsid w:val="0061160C"/>
    <w:rsid w:val="0061199B"/>
    <w:rsid w:val="00612202"/>
    <w:rsid w:val="00622E3B"/>
    <w:rsid w:val="00623B01"/>
    <w:rsid w:val="006310CD"/>
    <w:rsid w:val="00646267"/>
    <w:rsid w:val="00653303"/>
    <w:rsid w:val="00655FE1"/>
    <w:rsid w:val="0065719C"/>
    <w:rsid w:val="00675C31"/>
    <w:rsid w:val="006766A8"/>
    <w:rsid w:val="006834E8"/>
    <w:rsid w:val="006864A4"/>
    <w:rsid w:val="00687E2A"/>
    <w:rsid w:val="006A792C"/>
    <w:rsid w:val="006B118B"/>
    <w:rsid w:val="006B457D"/>
    <w:rsid w:val="006B46F3"/>
    <w:rsid w:val="006B770E"/>
    <w:rsid w:val="006D0D62"/>
    <w:rsid w:val="006D13A7"/>
    <w:rsid w:val="006E77F2"/>
    <w:rsid w:val="006F0804"/>
    <w:rsid w:val="006F3FFF"/>
    <w:rsid w:val="006F6BCD"/>
    <w:rsid w:val="007000C9"/>
    <w:rsid w:val="00705567"/>
    <w:rsid w:val="00705CA3"/>
    <w:rsid w:val="007068D9"/>
    <w:rsid w:val="00734595"/>
    <w:rsid w:val="0074291C"/>
    <w:rsid w:val="00765D28"/>
    <w:rsid w:val="00766933"/>
    <w:rsid w:val="00766F71"/>
    <w:rsid w:val="007710DD"/>
    <w:rsid w:val="0077409C"/>
    <w:rsid w:val="0077533A"/>
    <w:rsid w:val="0077587C"/>
    <w:rsid w:val="00795327"/>
    <w:rsid w:val="007963EF"/>
    <w:rsid w:val="007977B4"/>
    <w:rsid w:val="007B6BB9"/>
    <w:rsid w:val="007C49C9"/>
    <w:rsid w:val="007C55B9"/>
    <w:rsid w:val="007C7E4A"/>
    <w:rsid w:val="007D2D0A"/>
    <w:rsid w:val="007D307B"/>
    <w:rsid w:val="007E35C6"/>
    <w:rsid w:val="007E578A"/>
    <w:rsid w:val="007F394E"/>
    <w:rsid w:val="007F3AED"/>
    <w:rsid w:val="00811013"/>
    <w:rsid w:val="00817A90"/>
    <w:rsid w:val="00820D8D"/>
    <w:rsid w:val="00822685"/>
    <w:rsid w:val="00837948"/>
    <w:rsid w:val="008466C1"/>
    <w:rsid w:val="00846788"/>
    <w:rsid w:val="00847F33"/>
    <w:rsid w:val="008517A0"/>
    <w:rsid w:val="008537DC"/>
    <w:rsid w:val="008541CD"/>
    <w:rsid w:val="00854541"/>
    <w:rsid w:val="0085497F"/>
    <w:rsid w:val="0085577F"/>
    <w:rsid w:val="008648F0"/>
    <w:rsid w:val="00866068"/>
    <w:rsid w:val="0086F5A6"/>
    <w:rsid w:val="00871B68"/>
    <w:rsid w:val="00874398"/>
    <w:rsid w:val="008756BF"/>
    <w:rsid w:val="00877865"/>
    <w:rsid w:val="0087793A"/>
    <w:rsid w:val="00880ACA"/>
    <w:rsid w:val="00881B6B"/>
    <w:rsid w:val="0088296A"/>
    <w:rsid w:val="00890442"/>
    <w:rsid w:val="008909F6"/>
    <w:rsid w:val="008931A7"/>
    <w:rsid w:val="00894130"/>
    <w:rsid w:val="00895E24"/>
    <w:rsid w:val="008970E9"/>
    <w:rsid w:val="008A0D1D"/>
    <w:rsid w:val="008A725F"/>
    <w:rsid w:val="008B2346"/>
    <w:rsid w:val="008B3EE3"/>
    <w:rsid w:val="008B472C"/>
    <w:rsid w:val="008C2DD6"/>
    <w:rsid w:val="008C6A7A"/>
    <w:rsid w:val="008D0035"/>
    <w:rsid w:val="008D539A"/>
    <w:rsid w:val="008D7DEA"/>
    <w:rsid w:val="008E2B77"/>
    <w:rsid w:val="008E43B0"/>
    <w:rsid w:val="008E7C82"/>
    <w:rsid w:val="008F5C2B"/>
    <w:rsid w:val="009126C5"/>
    <w:rsid w:val="0091562A"/>
    <w:rsid w:val="009206D5"/>
    <w:rsid w:val="009220D8"/>
    <w:rsid w:val="0092278A"/>
    <w:rsid w:val="00922864"/>
    <w:rsid w:val="00922C6B"/>
    <w:rsid w:val="009276FA"/>
    <w:rsid w:val="00927D64"/>
    <w:rsid w:val="009352F1"/>
    <w:rsid w:val="0093576E"/>
    <w:rsid w:val="00936EFD"/>
    <w:rsid w:val="0095405F"/>
    <w:rsid w:val="00955BAC"/>
    <w:rsid w:val="0095618C"/>
    <w:rsid w:val="00957D34"/>
    <w:rsid w:val="0096143D"/>
    <w:rsid w:val="00962823"/>
    <w:rsid w:val="00962C59"/>
    <w:rsid w:val="00963F4E"/>
    <w:rsid w:val="009664CC"/>
    <w:rsid w:val="00981A27"/>
    <w:rsid w:val="009830B2"/>
    <w:rsid w:val="00985709"/>
    <w:rsid w:val="00986E58"/>
    <w:rsid w:val="009A0C37"/>
    <w:rsid w:val="009A54FA"/>
    <w:rsid w:val="009A5684"/>
    <w:rsid w:val="009B2007"/>
    <w:rsid w:val="009B2A76"/>
    <w:rsid w:val="009C10E6"/>
    <w:rsid w:val="009C14A7"/>
    <w:rsid w:val="009C21DD"/>
    <w:rsid w:val="009D60AE"/>
    <w:rsid w:val="009E6B86"/>
    <w:rsid w:val="009E77B5"/>
    <w:rsid w:val="009F1D12"/>
    <w:rsid w:val="009F31F0"/>
    <w:rsid w:val="009F664A"/>
    <w:rsid w:val="00A017BA"/>
    <w:rsid w:val="00A03ACA"/>
    <w:rsid w:val="00A04684"/>
    <w:rsid w:val="00A21C8F"/>
    <w:rsid w:val="00A26318"/>
    <w:rsid w:val="00A30913"/>
    <w:rsid w:val="00A46EBE"/>
    <w:rsid w:val="00A51E97"/>
    <w:rsid w:val="00A54464"/>
    <w:rsid w:val="00A60025"/>
    <w:rsid w:val="00A63E5E"/>
    <w:rsid w:val="00A6583F"/>
    <w:rsid w:val="00A662C1"/>
    <w:rsid w:val="00A71FE6"/>
    <w:rsid w:val="00A7408B"/>
    <w:rsid w:val="00A74BC9"/>
    <w:rsid w:val="00A8475A"/>
    <w:rsid w:val="00A9055B"/>
    <w:rsid w:val="00A94BC5"/>
    <w:rsid w:val="00A951D6"/>
    <w:rsid w:val="00A9639C"/>
    <w:rsid w:val="00AA078B"/>
    <w:rsid w:val="00AA43F4"/>
    <w:rsid w:val="00AA46FE"/>
    <w:rsid w:val="00AA5F56"/>
    <w:rsid w:val="00AC458D"/>
    <w:rsid w:val="00AD1DB3"/>
    <w:rsid w:val="00AD68C2"/>
    <w:rsid w:val="00AE0FCC"/>
    <w:rsid w:val="00AE3D26"/>
    <w:rsid w:val="00AE7E03"/>
    <w:rsid w:val="00AF1B00"/>
    <w:rsid w:val="00AF3563"/>
    <w:rsid w:val="00AF7273"/>
    <w:rsid w:val="00B036FC"/>
    <w:rsid w:val="00B03E9A"/>
    <w:rsid w:val="00B103C3"/>
    <w:rsid w:val="00B12C49"/>
    <w:rsid w:val="00B135A4"/>
    <w:rsid w:val="00B16209"/>
    <w:rsid w:val="00B2086F"/>
    <w:rsid w:val="00B20C2E"/>
    <w:rsid w:val="00B21ABC"/>
    <w:rsid w:val="00B21BF5"/>
    <w:rsid w:val="00B23FE6"/>
    <w:rsid w:val="00B26517"/>
    <w:rsid w:val="00B3078F"/>
    <w:rsid w:val="00B44EED"/>
    <w:rsid w:val="00B53B97"/>
    <w:rsid w:val="00B54046"/>
    <w:rsid w:val="00B56350"/>
    <w:rsid w:val="00B627B3"/>
    <w:rsid w:val="00B636AE"/>
    <w:rsid w:val="00B67690"/>
    <w:rsid w:val="00B67C81"/>
    <w:rsid w:val="00B711D3"/>
    <w:rsid w:val="00B749F0"/>
    <w:rsid w:val="00B75316"/>
    <w:rsid w:val="00B83A39"/>
    <w:rsid w:val="00B848F8"/>
    <w:rsid w:val="00B85423"/>
    <w:rsid w:val="00B85BE6"/>
    <w:rsid w:val="00B94BD6"/>
    <w:rsid w:val="00B95AB9"/>
    <w:rsid w:val="00B978F0"/>
    <w:rsid w:val="00B9796C"/>
    <w:rsid w:val="00BA4762"/>
    <w:rsid w:val="00BA6C1B"/>
    <w:rsid w:val="00BB48AD"/>
    <w:rsid w:val="00BC5848"/>
    <w:rsid w:val="00BC586E"/>
    <w:rsid w:val="00BC673C"/>
    <w:rsid w:val="00BC6F83"/>
    <w:rsid w:val="00BE0262"/>
    <w:rsid w:val="00BE35E5"/>
    <w:rsid w:val="00BE5386"/>
    <w:rsid w:val="00BE74C7"/>
    <w:rsid w:val="00BF6D6A"/>
    <w:rsid w:val="00C02B0D"/>
    <w:rsid w:val="00C04F1F"/>
    <w:rsid w:val="00C06789"/>
    <w:rsid w:val="00C10519"/>
    <w:rsid w:val="00C106DE"/>
    <w:rsid w:val="00C13E49"/>
    <w:rsid w:val="00C20019"/>
    <w:rsid w:val="00C20076"/>
    <w:rsid w:val="00C3161F"/>
    <w:rsid w:val="00C34499"/>
    <w:rsid w:val="00C35252"/>
    <w:rsid w:val="00C35C67"/>
    <w:rsid w:val="00C4350C"/>
    <w:rsid w:val="00C47762"/>
    <w:rsid w:val="00C5165F"/>
    <w:rsid w:val="00C57BBE"/>
    <w:rsid w:val="00C63A56"/>
    <w:rsid w:val="00C668C8"/>
    <w:rsid w:val="00C67A48"/>
    <w:rsid w:val="00C725D7"/>
    <w:rsid w:val="00C76295"/>
    <w:rsid w:val="00C8411E"/>
    <w:rsid w:val="00C84851"/>
    <w:rsid w:val="00C92202"/>
    <w:rsid w:val="00C95199"/>
    <w:rsid w:val="00CA0FC3"/>
    <w:rsid w:val="00CA1A40"/>
    <w:rsid w:val="00CA20D8"/>
    <w:rsid w:val="00CA3311"/>
    <w:rsid w:val="00CA3850"/>
    <w:rsid w:val="00CA5882"/>
    <w:rsid w:val="00CC3BCF"/>
    <w:rsid w:val="00CD24C9"/>
    <w:rsid w:val="00CD4B2A"/>
    <w:rsid w:val="00CD70DA"/>
    <w:rsid w:val="00CE0DC4"/>
    <w:rsid w:val="00CE1415"/>
    <w:rsid w:val="00CE56D3"/>
    <w:rsid w:val="00CE5B24"/>
    <w:rsid w:val="00CE5E9C"/>
    <w:rsid w:val="00CF14F7"/>
    <w:rsid w:val="00CF160F"/>
    <w:rsid w:val="00CF2015"/>
    <w:rsid w:val="00CF21BE"/>
    <w:rsid w:val="00CF5EF9"/>
    <w:rsid w:val="00D0196C"/>
    <w:rsid w:val="00D01A44"/>
    <w:rsid w:val="00D02CA3"/>
    <w:rsid w:val="00D052C5"/>
    <w:rsid w:val="00D07F2F"/>
    <w:rsid w:val="00D11B1B"/>
    <w:rsid w:val="00D1350F"/>
    <w:rsid w:val="00D15033"/>
    <w:rsid w:val="00D169A7"/>
    <w:rsid w:val="00D20E67"/>
    <w:rsid w:val="00D25FA3"/>
    <w:rsid w:val="00D27423"/>
    <w:rsid w:val="00D3027D"/>
    <w:rsid w:val="00D33F5E"/>
    <w:rsid w:val="00D41E21"/>
    <w:rsid w:val="00D46FC6"/>
    <w:rsid w:val="00D51763"/>
    <w:rsid w:val="00D51822"/>
    <w:rsid w:val="00D538F0"/>
    <w:rsid w:val="00D5751E"/>
    <w:rsid w:val="00D60F33"/>
    <w:rsid w:val="00D63869"/>
    <w:rsid w:val="00D7249F"/>
    <w:rsid w:val="00D72825"/>
    <w:rsid w:val="00D76A3F"/>
    <w:rsid w:val="00D7751E"/>
    <w:rsid w:val="00D85087"/>
    <w:rsid w:val="00D90196"/>
    <w:rsid w:val="00D913A0"/>
    <w:rsid w:val="00D96567"/>
    <w:rsid w:val="00DB07C2"/>
    <w:rsid w:val="00DB2CFA"/>
    <w:rsid w:val="00DB49B2"/>
    <w:rsid w:val="00DB4D1E"/>
    <w:rsid w:val="00DC1B11"/>
    <w:rsid w:val="00DD332A"/>
    <w:rsid w:val="00DD46FF"/>
    <w:rsid w:val="00DD5D44"/>
    <w:rsid w:val="00DD71CF"/>
    <w:rsid w:val="00DD758F"/>
    <w:rsid w:val="00DE451F"/>
    <w:rsid w:val="00DE654A"/>
    <w:rsid w:val="00DF0E8D"/>
    <w:rsid w:val="00DF35A6"/>
    <w:rsid w:val="00DF5C10"/>
    <w:rsid w:val="00DF6113"/>
    <w:rsid w:val="00E022C1"/>
    <w:rsid w:val="00E05B77"/>
    <w:rsid w:val="00E11FCE"/>
    <w:rsid w:val="00E13592"/>
    <w:rsid w:val="00E13A89"/>
    <w:rsid w:val="00E20386"/>
    <w:rsid w:val="00E212C1"/>
    <w:rsid w:val="00E22292"/>
    <w:rsid w:val="00E23E35"/>
    <w:rsid w:val="00E26E6C"/>
    <w:rsid w:val="00E5332A"/>
    <w:rsid w:val="00E53885"/>
    <w:rsid w:val="00E54791"/>
    <w:rsid w:val="00E60C3A"/>
    <w:rsid w:val="00E62EF1"/>
    <w:rsid w:val="00E6443A"/>
    <w:rsid w:val="00E71500"/>
    <w:rsid w:val="00E948C6"/>
    <w:rsid w:val="00E97567"/>
    <w:rsid w:val="00EA6D34"/>
    <w:rsid w:val="00EB282D"/>
    <w:rsid w:val="00EB3C21"/>
    <w:rsid w:val="00EB5A8F"/>
    <w:rsid w:val="00EB6A5E"/>
    <w:rsid w:val="00EC11F7"/>
    <w:rsid w:val="00EC1870"/>
    <w:rsid w:val="00EC1D02"/>
    <w:rsid w:val="00EC4F99"/>
    <w:rsid w:val="00ED092D"/>
    <w:rsid w:val="00ED20C6"/>
    <w:rsid w:val="00ED2461"/>
    <w:rsid w:val="00ED269D"/>
    <w:rsid w:val="00EE32F1"/>
    <w:rsid w:val="00EE3E7D"/>
    <w:rsid w:val="00F00954"/>
    <w:rsid w:val="00F07B54"/>
    <w:rsid w:val="00F11232"/>
    <w:rsid w:val="00F119BA"/>
    <w:rsid w:val="00F17C06"/>
    <w:rsid w:val="00F20EEB"/>
    <w:rsid w:val="00F22974"/>
    <w:rsid w:val="00F23584"/>
    <w:rsid w:val="00F23A40"/>
    <w:rsid w:val="00F26265"/>
    <w:rsid w:val="00F32920"/>
    <w:rsid w:val="00F36C67"/>
    <w:rsid w:val="00F44285"/>
    <w:rsid w:val="00F4603C"/>
    <w:rsid w:val="00F473BC"/>
    <w:rsid w:val="00F53A6F"/>
    <w:rsid w:val="00F557DC"/>
    <w:rsid w:val="00F5639E"/>
    <w:rsid w:val="00F6150F"/>
    <w:rsid w:val="00F70828"/>
    <w:rsid w:val="00F70AAB"/>
    <w:rsid w:val="00F70E64"/>
    <w:rsid w:val="00F711A2"/>
    <w:rsid w:val="00F74DC8"/>
    <w:rsid w:val="00F75D57"/>
    <w:rsid w:val="00F774D8"/>
    <w:rsid w:val="00F801E9"/>
    <w:rsid w:val="00F8310D"/>
    <w:rsid w:val="00F86645"/>
    <w:rsid w:val="00F8796B"/>
    <w:rsid w:val="00F87CFD"/>
    <w:rsid w:val="00F943D6"/>
    <w:rsid w:val="00FA02EE"/>
    <w:rsid w:val="00FA38F8"/>
    <w:rsid w:val="00FB22B8"/>
    <w:rsid w:val="00FB31D5"/>
    <w:rsid w:val="00FB4613"/>
    <w:rsid w:val="00FC1636"/>
    <w:rsid w:val="00FC2887"/>
    <w:rsid w:val="00FC3AE8"/>
    <w:rsid w:val="00FC7B79"/>
    <w:rsid w:val="00FD7FD3"/>
    <w:rsid w:val="00FE3D05"/>
    <w:rsid w:val="00FE441A"/>
    <w:rsid w:val="00FF40E9"/>
    <w:rsid w:val="00FF6B17"/>
    <w:rsid w:val="00FF7A78"/>
    <w:rsid w:val="02C0C94D"/>
    <w:rsid w:val="034AAF35"/>
    <w:rsid w:val="037BE1EA"/>
    <w:rsid w:val="0383A0AC"/>
    <w:rsid w:val="05EA99DE"/>
    <w:rsid w:val="05EB13EF"/>
    <w:rsid w:val="0718B091"/>
    <w:rsid w:val="07D95678"/>
    <w:rsid w:val="08A31781"/>
    <w:rsid w:val="0A8FFEE0"/>
    <w:rsid w:val="0AB508BF"/>
    <w:rsid w:val="0BDCF802"/>
    <w:rsid w:val="0CE8797E"/>
    <w:rsid w:val="0D0CD8AE"/>
    <w:rsid w:val="0F4CD5B8"/>
    <w:rsid w:val="0F7EFD3E"/>
    <w:rsid w:val="1020F078"/>
    <w:rsid w:val="107920B5"/>
    <w:rsid w:val="10E09E73"/>
    <w:rsid w:val="1202D474"/>
    <w:rsid w:val="12C6B5BD"/>
    <w:rsid w:val="162A373A"/>
    <w:rsid w:val="167F4B64"/>
    <w:rsid w:val="171A8AAC"/>
    <w:rsid w:val="1751A335"/>
    <w:rsid w:val="1A04B560"/>
    <w:rsid w:val="1CEE8CE8"/>
    <w:rsid w:val="1E581B73"/>
    <w:rsid w:val="1E61B76E"/>
    <w:rsid w:val="20A6B518"/>
    <w:rsid w:val="24222777"/>
    <w:rsid w:val="25CA0A3B"/>
    <w:rsid w:val="26E66084"/>
    <w:rsid w:val="28E94BD8"/>
    <w:rsid w:val="2B840155"/>
    <w:rsid w:val="2C865346"/>
    <w:rsid w:val="2C8BE989"/>
    <w:rsid w:val="2D593FDB"/>
    <w:rsid w:val="2DA05D12"/>
    <w:rsid w:val="2E7D7737"/>
    <w:rsid w:val="2EDC248A"/>
    <w:rsid w:val="2FFA2C3E"/>
    <w:rsid w:val="31C679BD"/>
    <w:rsid w:val="31E5D550"/>
    <w:rsid w:val="32B2BC6B"/>
    <w:rsid w:val="32D1AABD"/>
    <w:rsid w:val="32F1ACD6"/>
    <w:rsid w:val="331572BC"/>
    <w:rsid w:val="33B4A05C"/>
    <w:rsid w:val="344E8CCC"/>
    <w:rsid w:val="357033ED"/>
    <w:rsid w:val="35E1AC7B"/>
    <w:rsid w:val="368746B6"/>
    <w:rsid w:val="36DF9B7C"/>
    <w:rsid w:val="3786F227"/>
    <w:rsid w:val="37A6FBAF"/>
    <w:rsid w:val="37E8E3DF"/>
    <w:rsid w:val="39C69584"/>
    <w:rsid w:val="3C552B2D"/>
    <w:rsid w:val="3DC97F2E"/>
    <w:rsid w:val="3E0350E5"/>
    <w:rsid w:val="3E2369AE"/>
    <w:rsid w:val="41C923B2"/>
    <w:rsid w:val="430947E2"/>
    <w:rsid w:val="4386BCFC"/>
    <w:rsid w:val="46155336"/>
    <w:rsid w:val="46ACB007"/>
    <w:rsid w:val="471C24FA"/>
    <w:rsid w:val="4983D73E"/>
    <w:rsid w:val="4990BBF7"/>
    <w:rsid w:val="49D77692"/>
    <w:rsid w:val="49FEC327"/>
    <w:rsid w:val="4D12DFD7"/>
    <w:rsid w:val="4D81B953"/>
    <w:rsid w:val="4E194657"/>
    <w:rsid w:val="4E26A9F2"/>
    <w:rsid w:val="4F77C283"/>
    <w:rsid w:val="5233DCB8"/>
    <w:rsid w:val="54137673"/>
    <w:rsid w:val="54B074A8"/>
    <w:rsid w:val="551A0355"/>
    <w:rsid w:val="55879A44"/>
    <w:rsid w:val="565D94DC"/>
    <w:rsid w:val="58F7F7C9"/>
    <w:rsid w:val="5A7422EB"/>
    <w:rsid w:val="5A9D0094"/>
    <w:rsid w:val="5B3B915E"/>
    <w:rsid w:val="5BC91E85"/>
    <w:rsid w:val="5C5569EE"/>
    <w:rsid w:val="5C8A8920"/>
    <w:rsid w:val="5E187505"/>
    <w:rsid w:val="5E6F4FE1"/>
    <w:rsid w:val="5EDA461B"/>
    <w:rsid w:val="5EE23DD1"/>
    <w:rsid w:val="652F5D44"/>
    <w:rsid w:val="684BD020"/>
    <w:rsid w:val="6B479915"/>
    <w:rsid w:val="6C889609"/>
    <w:rsid w:val="6CB91BD7"/>
    <w:rsid w:val="6EEB6CCC"/>
    <w:rsid w:val="6FF4FD22"/>
    <w:rsid w:val="717D617E"/>
    <w:rsid w:val="731931DF"/>
    <w:rsid w:val="74477960"/>
    <w:rsid w:val="74EB76D6"/>
    <w:rsid w:val="755C1822"/>
    <w:rsid w:val="75D8D394"/>
    <w:rsid w:val="766BC377"/>
    <w:rsid w:val="78B009FB"/>
    <w:rsid w:val="79F51149"/>
    <w:rsid w:val="7A821450"/>
    <w:rsid w:val="7B3F9440"/>
    <w:rsid w:val="7BB2DB04"/>
    <w:rsid w:val="7D028639"/>
    <w:rsid w:val="7D213FEE"/>
    <w:rsid w:val="7D56975F"/>
    <w:rsid w:val="7D8420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2F58"/>
  <w15:chartTrackingRefBased/>
  <w15:docId w15:val="{7E3EDFF6-8B66-41CE-8421-B641EBAA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267"/>
    <w:pPr>
      <w:spacing w:before="120" w:after="0" w:line="240" w:lineRule="auto"/>
      <w:ind w:left="72" w:right="72"/>
    </w:pPr>
    <w:rPr>
      <w:rFonts w:eastAsiaTheme="minorEastAsia"/>
      <w:kern w:val="22"/>
      <w:lang w:val="en-US" w:eastAsia="ja-JP"/>
      <w14:ligatures w14:val="standard"/>
    </w:rPr>
  </w:style>
  <w:style w:type="paragraph" w:styleId="Heading1">
    <w:name w:val="heading 1"/>
    <w:basedOn w:val="Normal"/>
    <w:next w:val="Normal"/>
    <w:link w:val="Heading1Char"/>
    <w:uiPriority w:val="1"/>
    <w:qFormat/>
    <w:rsid w:val="00646267"/>
    <w:pPr>
      <w:keepNext/>
      <w:keepLines/>
      <w:pageBreakBefore/>
      <w:spacing w:after="40"/>
      <w:outlineLvl w:val="0"/>
    </w:pPr>
    <w:rPr>
      <w:rFonts w:asciiTheme="majorHAnsi" w:eastAsiaTheme="majorEastAsia" w:hAnsiTheme="majorHAnsi" w:cstheme="majorBidi"/>
      <w:caps/>
      <w:color w:val="5B9BD5" w:themeColor="accent1"/>
      <w:sz w:val="28"/>
      <w:szCs w:val="28"/>
    </w:rPr>
  </w:style>
  <w:style w:type="paragraph" w:styleId="Heading2">
    <w:name w:val="heading 2"/>
    <w:basedOn w:val="Normal"/>
    <w:next w:val="Normal"/>
    <w:link w:val="Heading2Char"/>
    <w:uiPriority w:val="1"/>
    <w:qFormat/>
    <w:rsid w:val="00646267"/>
    <w:pPr>
      <w:keepNext/>
      <w:keepLines/>
      <w:pBdr>
        <w:top w:val="single" w:sz="4" w:space="1" w:color="ED7D31" w:themeColor="accent2"/>
      </w:pBdr>
      <w:spacing w:before="360" w:after="120"/>
      <w:outlineLvl w:val="1"/>
    </w:pPr>
    <w:rPr>
      <w:rFonts w:asciiTheme="majorHAnsi" w:eastAsiaTheme="majorEastAsia" w:hAnsiTheme="majorHAnsi" w:cstheme="majorBidi"/>
      <w:b/>
      <w:bCs/>
      <w:caps/>
      <w:color w:val="ED7D31" w:themeColor="accent2"/>
      <w:spacing w:val="20"/>
      <w:sz w:val="24"/>
      <w:szCs w:val="24"/>
    </w:rPr>
  </w:style>
  <w:style w:type="paragraph" w:styleId="Heading3">
    <w:name w:val="heading 3"/>
    <w:basedOn w:val="Normal"/>
    <w:next w:val="Normal"/>
    <w:link w:val="Heading3Char"/>
    <w:uiPriority w:val="9"/>
    <w:unhideWhenUsed/>
    <w:qFormat/>
    <w:rsid w:val="009F66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6267"/>
    <w:rPr>
      <w:rFonts w:asciiTheme="majorHAnsi" w:eastAsiaTheme="majorEastAsia" w:hAnsiTheme="majorHAnsi" w:cstheme="majorBidi"/>
      <w:caps/>
      <w:color w:val="5B9BD5" w:themeColor="accent1"/>
      <w:kern w:val="22"/>
      <w:sz w:val="28"/>
      <w:szCs w:val="28"/>
      <w:lang w:val="en-US" w:eastAsia="ja-JP"/>
      <w14:ligatures w14:val="standard"/>
    </w:rPr>
  </w:style>
  <w:style w:type="character" w:customStyle="1" w:styleId="Heading2Char">
    <w:name w:val="Heading 2 Char"/>
    <w:basedOn w:val="DefaultParagraphFont"/>
    <w:link w:val="Heading2"/>
    <w:uiPriority w:val="1"/>
    <w:rsid w:val="00646267"/>
    <w:rPr>
      <w:rFonts w:asciiTheme="majorHAnsi" w:eastAsiaTheme="majorEastAsia" w:hAnsiTheme="majorHAnsi" w:cstheme="majorBidi"/>
      <w:b/>
      <w:bCs/>
      <w:caps/>
      <w:color w:val="ED7D31" w:themeColor="accent2"/>
      <w:spacing w:val="20"/>
      <w:kern w:val="22"/>
      <w:sz w:val="24"/>
      <w:szCs w:val="24"/>
      <w:lang w:val="en-US" w:eastAsia="ja-JP"/>
      <w14:ligatures w14:val="standard"/>
    </w:rPr>
  </w:style>
  <w:style w:type="table" w:styleId="GridTable1LightAccent2">
    <w:name w:val="Grid Table 1 Light Accent 2"/>
    <w:basedOn w:val="TableNormal"/>
    <w:uiPriority w:val="46"/>
    <w:rsid w:val="00646267"/>
    <w:pPr>
      <w:spacing w:after="0" w:line="240" w:lineRule="auto"/>
    </w:pPr>
    <w:rPr>
      <w:rFonts w:eastAsiaTheme="minorEastAsia"/>
      <w:kern w:val="22"/>
      <w:lang w:val="en-US"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46267"/>
    <w:pPr>
      <w:spacing w:before="0" w:after="160" w:line="259" w:lineRule="auto"/>
      <w:ind w:left="720" w:right="0"/>
      <w:contextualSpacing/>
    </w:pPr>
    <w:rPr>
      <w:rFonts w:eastAsiaTheme="minorHAnsi"/>
      <w:kern w:val="0"/>
      <w:lang w:eastAsia="en-US"/>
      <w14:ligatures w14:val="none"/>
    </w:rPr>
  </w:style>
  <w:style w:type="character" w:styleId="Hyperlink">
    <w:name w:val="Hyperlink"/>
    <w:basedOn w:val="DefaultParagraphFont"/>
    <w:uiPriority w:val="99"/>
    <w:unhideWhenUsed/>
    <w:rsid w:val="00646267"/>
    <w:rPr>
      <w:color w:val="0563C1" w:themeColor="hyperlink"/>
      <w:u w:val="single"/>
    </w:rPr>
  </w:style>
  <w:style w:type="character" w:styleId="FollowedHyperlink">
    <w:name w:val="FollowedHyperlink"/>
    <w:basedOn w:val="DefaultParagraphFont"/>
    <w:uiPriority w:val="99"/>
    <w:semiHidden/>
    <w:unhideWhenUsed/>
    <w:rsid w:val="00646267"/>
    <w:rPr>
      <w:color w:val="954F72" w:themeColor="followedHyperlink"/>
      <w:u w:val="single"/>
    </w:rPr>
  </w:style>
  <w:style w:type="paragraph" w:styleId="TOCHeading">
    <w:name w:val="TOC Heading"/>
    <w:basedOn w:val="Heading1"/>
    <w:next w:val="Normal"/>
    <w:uiPriority w:val="39"/>
    <w:unhideWhenUsed/>
    <w:qFormat/>
    <w:rsid w:val="00D41E21"/>
    <w:pPr>
      <w:pageBreakBefore w:val="0"/>
      <w:spacing w:before="240" w:after="0" w:line="259" w:lineRule="auto"/>
      <w:ind w:left="0" w:right="0"/>
      <w:outlineLvl w:val="9"/>
    </w:pPr>
    <w:rPr>
      <w:caps w:val="0"/>
      <w:color w:val="2E74B5" w:themeColor="accent1" w:themeShade="BF"/>
      <w:kern w:val="0"/>
      <w:sz w:val="32"/>
      <w:szCs w:val="32"/>
      <w:lang w:eastAsia="en-US"/>
      <w14:ligatures w14:val="none"/>
    </w:rPr>
  </w:style>
  <w:style w:type="paragraph" w:styleId="TOC2">
    <w:name w:val="toc 2"/>
    <w:basedOn w:val="Normal"/>
    <w:next w:val="Normal"/>
    <w:autoRedefine/>
    <w:uiPriority w:val="39"/>
    <w:unhideWhenUsed/>
    <w:rsid w:val="00166068"/>
    <w:pPr>
      <w:tabs>
        <w:tab w:val="right" w:leader="dot" w:pos="9016"/>
      </w:tabs>
      <w:spacing w:before="0" w:after="100" w:line="259" w:lineRule="auto"/>
      <w:ind w:left="220" w:right="0"/>
    </w:pPr>
    <w:rPr>
      <w:rFonts w:cs="Times New Roman"/>
      <w:b/>
      <w:bCs/>
      <w:noProof/>
      <w:kern w:val="0"/>
      <w:lang w:eastAsia="en-US"/>
      <w14:ligatures w14:val="none"/>
    </w:rPr>
  </w:style>
  <w:style w:type="paragraph" w:styleId="TOC1">
    <w:name w:val="toc 1"/>
    <w:basedOn w:val="Normal"/>
    <w:next w:val="Normal"/>
    <w:autoRedefine/>
    <w:uiPriority w:val="39"/>
    <w:unhideWhenUsed/>
    <w:rsid w:val="00D41E21"/>
    <w:pPr>
      <w:spacing w:before="0" w:after="100" w:line="259" w:lineRule="auto"/>
      <w:ind w:left="0" w:right="0"/>
    </w:pPr>
    <w:rPr>
      <w:rFonts w:cs="Times New Roman"/>
      <w:kern w:val="0"/>
      <w:lang w:eastAsia="en-US"/>
      <w14:ligatures w14:val="none"/>
    </w:rPr>
  </w:style>
  <w:style w:type="paragraph" w:styleId="TOC3">
    <w:name w:val="toc 3"/>
    <w:basedOn w:val="Normal"/>
    <w:next w:val="Normal"/>
    <w:autoRedefine/>
    <w:uiPriority w:val="39"/>
    <w:unhideWhenUsed/>
    <w:rsid w:val="00D41E21"/>
    <w:pPr>
      <w:spacing w:before="0" w:after="100" w:line="259" w:lineRule="auto"/>
      <w:ind w:left="440" w:right="0"/>
    </w:pPr>
    <w:rPr>
      <w:rFonts w:cs="Times New Roman"/>
      <w:kern w:val="0"/>
      <w:lang w:eastAsia="en-US"/>
      <w14:ligatures w14:val="none"/>
    </w:rPr>
  </w:style>
  <w:style w:type="character" w:styleId="UnresolvedMention">
    <w:name w:val="Unresolved Mention"/>
    <w:basedOn w:val="DefaultParagraphFont"/>
    <w:uiPriority w:val="99"/>
    <w:semiHidden/>
    <w:unhideWhenUsed/>
    <w:rsid w:val="00AA43F4"/>
    <w:rPr>
      <w:color w:val="808080"/>
      <w:shd w:val="clear" w:color="auto" w:fill="E6E6E6"/>
    </w:rPr>
  </w:style>
  <w:style w:type="paragraph" w:styleId="NoSpacing">
    <w:name w:val="No Spacing"/>
    <w:uiPriority w:val="1"/>
    <w:qFormat/>
    <w:rsid w:val="000D3F3E"/>
    <w:pPr>
      <w:spacing w:after="0" w:line="240" w:lineRule="auto"/>
      <w:ind w:left="72" w:right="72"/>
    </w:pPr>
    <w:rPr>
      <w:rFonts w:eastAsiaTheme="minorEastAsia"/>
      <w:kern w:val="22"/>
      <w:lang w:val="en-US" w:eastAsia="ja-JP"/>
      <w14:ligatures w14:val="standard"/>
    </w:rPr>
  </w:style>
  <w:style w:type="character" w:customStyle="1" w:styleId="Heading3Char">
    <w:name w:val="Heading 3 Char"/>
    <w:basedOn w:val="DefaultParagraphFont"/>
    <w:link w:val="Heading3"/>
    <w:uiPriority w:val="9"/>
    <w:rsid w:val="009F664A"/>
    <w:rPr>
      <w:rFonts w:asciiTheme="majorHAnsi" w:eastAsiaTheme="majorEastAsia" w:hAnsiTheme="majorHAnsi" w:cstheme="majorBidi"/>
      <w:color w:val="1F4D78" w:themeColor="accent1" w:themeShade="7F"/>
      <w:kern w:val="22"/>
      <w:sz w:val="24"/>
      <w:szCs w:val="24"/>
      <w:lang w:val="en-US" w:eastAsia="ja-JP"/>
      <w14:ligatures w14:val="standard"/>
    </w:rPr>
  </w:style>
  <w:style w:type="paragraph" w:styleId="BodyText">
    <w:name w:val="Body Text"/>
    <w:basedOn w:val="Normal"/>
    <w:link w:val="BodyTextChar"/>
    <w:qFormat/>
    <w:rsid w:val="00CF21BE"/>
    <w:pPr>
      <w:spacing w:before="0" w:after="260" w:line="260" w:lineRule="atLeast"/>
      <w:ind w:left="0" w:right="0"/>
    </w:pPr>
    <w:rPr>
      <w:color w:val="44546A" w:themeColor="text2"/>
      <w:kern w:val="0"/>
      <w:lang w:val="en-GB" w:eastAsia="zh-TW"/>
      <w14:ligatures w14:val="none"/>
    </w:rPr>
  </w:style>
  <w:style w:type="character" w:customStyle="1" w:styleId="BodyTextChar">
    <w:name w:val="Body Text Char"/>
    <w:basedOn w:val="DefaultParagraphFont"/>
    <w:link w:val="BodyText"/>
    <w:rsid w:val="00CF21BE"/>
    <w:rPr>
      <w:rFonts w:eastAsiaTheme="minorEastAsia"/>
      <w:color w:val="44546A" w:themeColor="text2"/>
      <w:lang w:eastAsia="zh-TW"/>
    </w:rPr>
  </w:style>
  <w:style w:type="paragraph" w:customStyle="1" w:styleId="xmsolistparagraph">
    <w:name w:val="x_msolistparagraph"/>
    <w:basedOn w:val="Normal"/>
    <w:rsid w:val="00CF21BE"/>
    <w:pPr>
      <w:spacing w:before="0"/>
      <w:ind w:left="720" w:right="0"/>
    </w:pPr>
    <w:rPr>
      <w:rFonts w:ascii="Calibri" w:eastAsiaTheme="minorHAnsi" w:hAnsi="Calibri" w:cs="Calibri"/>
      <w:kern w:val="0"/>
      <w:lang w:val="en-GB" w:eastAsia="en-GB"/>
      <w14:ligatures w14:val="none"/>
    </w:rPr>
  </w:style>
  <w:style w:type="table" w:styleId="TableGrid">
    <w:name w:val="Table Grid"/>
    <w:basedOn w:val="TableNormal"/>
    <w:uiPriority w:val="39"/>
    <w:rsid w:val="00D1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8679">
      <w:bodyDiv w:val="1"/>
      <w:marLeft w:val="0"/>
      <w:marRight w:val="0"/>
      <w:marTop w:val="0"/>
      <w:marBottom w:val="0"/>
      <w:divBdr>
        <w:top w:val="none" w:sz="0" w:space="0" w:color="auto"/>
        <w:left w:val="none" w:sz="0" w:space="0" w:color="auto"/>
        <w:bottom w:val="none" w:sz="0" w:space="0" w:color="auto"/>
        <w:right w:val="none" w:sz="0" w:space="0" w:color="auto"/>
      </w:divBdr>
    </w:div>
    <w:div w:id="144132700">
      <w:bodyDiv w:val="1"/>
      <w:marLeft w:val="0"/>
      <w:marRight w:val="0"/>
      <w:marTop w:val="0"/>
      <w:marBottom w:val="0"/>
      <w:divBdr>
        <w:top w:val="none" w:sz="0" w:space="0" w:color="auto"/>
        <w:left w:val="none" w:sz="0" w:space="0" w:color="auto"/>
        <w:bottom w:val="none" w:sz="0" w:space="0" w:color="auto"/>
        <w:right w:val="none" w:sz="0" w:space="0" w:color="auto"/>
      </w:divBdr>
      <w:divsChild>
        <w:div w:id="1825659492">
          <w:marLeft w:val="850"/>
          <w:marRight w:val="0"/>
          <w:marTop w:val="0"/>
          <w:marBottom w:val="160"/>
          <w:divBdr>
            <w:top w:val="none" w:sz="0" w:space="0" w:color="auto"/>
            <w:left w:val="none" w:sz="0" w:space="0" w:color="auto"/>
            <w:bottom w:val="none" w:sz="0" w:space="0" w:color="auto"/>
            <w:right w:val="none" w:sz="0" w:space="0" w:color="auto"/>
          </w:divBdr>
        </w:div>
        <w:div w:id="554463678">
          <w:marLeft w:val="1296"/>
          <w:marRight w:val="0"/>
          <w:marTop w:val="0"/>
          <w:marBottom w:val="160"/>
          <w:divBdr>
            <w:top w:val="none" w:sz="0" w:space="0" w:color="auto"/>
            <w:left w:val="none" w:sz="0" w:space="0" w:color="auto"/>
            <w:bottom w:val="none" w:sz="0" w:space="0" w:color="auto"/>
            <w:right w:val="none" w:sz="0" w:space="0" w:color="auto"/>
          </w:divBdr>
        </w:div>
        <w:div w:id="1507087647">
          <w:marLeft w:val="1296"/>
          <w:marRight w:val="0"/>
          <w:marTop w:val="0"/>
          <w:marBottom w:val="160"/>
          <w:divBdr>
            <w:top w:val="none" w:sz="0" w:space="0" w:color="auto"/>
            <w:left w:val="none" w:sz="0" w:space="0" w:color="auto"/>
            <w:bottom w:val="none" w:sz="0" w:space="0" w:color="auto"/>
            <w:right w:val="none" w:sz="0" w:space="0" w:color="auto"/>
          </w:divBdr>
        </w:div>
        <w:div w:id="70085000">
          <w:marLeft w:val="1296"/>
          <w:marRight w:val="0"/>
          <w:marTop w:val="0"/>
          <w:marBottom w:val="160"/>
          <w:divBdr>
            <w:top w:val="none" w:sz="0" w:space="0" w:color="auto"/>
            <w:left w:val="none" w:sz="0" w:space="0" w:color="auto"/>
            <w:bottom w:val="none" w:sz="0" w:space="0" w:color="auto"/>
            <w:right w:val="none" w:sz="0" w:space="0" w:color="auto"/>
          </w:divBdr>
        </w:div>
        <w:div w:id="397747118">
          <w:marLeft w:val="1296"/>
          <w:marRight w:val="0"/>
          <w:marTop w:val="0"/>
          <w:marBottom w:val="160"/>
          <w:divBdr>
            <w:top w:val="none" w:sz="0" w:space="0" w:color="auto"/>
            <w:left w:val="none" w:sz="0" w:space="0" w:color="auto"/>
            <w:bottom w:val="none" w:sz="0" w:space="0" w:color="auto"/>
            <w:right w:val="none" w:sz="0" w:space="0" w:color="auto"/>
          </w:divBdr>
        </w:div>
        <w:div w:id="460271377">
          <w:marLeft w:val="1296"/>
          <w:marRight w:val="0"/>
          <w:marTop w:val="0"/>
          <w:marBottom w:val="160"/>
          <w:divBdr>
            <w:top w:val="none" w:sz="0" w:space="0" w:color="auto"/>
            <w:left w:val="none" w:sz="0" w:space="0" w:color="auto"/>
            <w:bottom w:val="none" w:sz="0" w:space="0" w:color="auto"/>
            <w:right w:val="none" w:sz="0" w:space="0" w:color="auto"/>
          </w:divBdr>
        </w:div>
        <w:div w:id="64685407">
          <w:marLeft w:val="1296"/>
          <w:marRight w:val="0"/>
          <w:marTop w:val="0"/>
          <w:marBottom w:val="160"/>
          <w:divBdr>
            <w:top w:val="none" w:sz="0" w:space="0" w:color="auto"/>
            <w:left w:val="none" w:sz="0" w:space="0" w:color="auto"/>
            <w:bottom w:val="none" w:sz="0" w:space="0" w:color="auto"/>
            <w:right w:val="none" w:sz="0" w:space="0" w:color="auto"/>
          </w:divBdr>
        </w:div>
      </w:divsChild>
    </w:div>
    <w:div w:id="263078374">
      <w:bodyDiv w:val="1"/>
      <w:marLeft w:val="0"/>
      <w:marRight w:val="0"/>
      <w:marTop w:val="0"/>
      <w:marBottom w:val="0"/>
      <w:divBdr>
        <w:top w:val="none" w:sz="0" w:space="0" w:color="auto"/>
        <w:left w:val="none" w:sz="0" w:space="0" w:color="auto"/>
        <w:bottom w:val="none" w:sz="0" w:space="0" w:color="auto"/>
        <w:right w:val="none" w:sz="0" w:space="0" w:color="auto"/>
      </w:divBdr>
    </w:div>
    <w:div w:id="283004158">
      <w:bodyDiv w:val="1"/>
      <w:marLeft w:val="0"/>
      <w:marRight w:val="0"/>
      <w:marTop w:val="0"/>
      <w:marBottom w:val="0"/>
      <w:divBdr>
        <w:top w:val="none" w:sz="0" w:space="0" w:color="auto"/>
        <w:left w:val="none" w:sz="0" w:space="0" w:color="auto"/>
        <w:bottom w:val="none" w:sz="0" w:space="0" w:color="auto"/>
        <w:right w:val="none" w:sz="0" w:space="0" w:color="auto"/>
      </w:divBdr>
    </w:div>
    <w:div w:id="314532005">
      <w:bodyDiv w:val="1"/>
      <w:marLeft w:val="0"/>
      <w:marRight w:val="0"/>
      <w:marTop w:val="0"/>
      <w:marBottom w:val="0"/>
      <w:divBdr>
        <w:top w:val="none" w:sz="0" w:space="0" w:color="auto"/>
        <w:left w:val="none" w:sz="0" w:space="0" w:color="auto"/>
        <w:bottom w:val="none" w:sz="0" w:space="0" w:color="auto"/>
        <w:right w:val="none" w:sz="0" w:space="0" w:color="auto"/>
      </w:divBdr>
    </w:div>
    <w:div w:id="382099643">
      <w:bodyDiv w:val="1"/>
      <w:marLeft w:val="0"/>
      <w:marRight w:val="0"/>
      <w:marTop w:val="0"/>
      <w:marBottom w:val="0"/>
      <w:divBdr>
        <w:top w:val="none" w:sz="0" w:space="0" w:color="auto"/>
        <w:left w:val="none" w:sz="0" w:space="0" w:color="auto"/>
        <w:bottom w:val="none" w:sz="0" w:space="0" w:color="auto"/>
        <w:right w:val="none" w:sz="0" w:space="0" w:color="auto"/>
      </w:divBdr>
    </w:div>
    <w:div w:id="424770010">
      <w:bodyDiv w:val="1"/>
      <w:marLeft w:val="0"/>
      <w:marRight w:val="0"/>
      <w:marTop w:val="0"/>
      <w:marBottom w:val="0"/>
      <w:divBdr>
        <w:top w:val="none" w:sz="0" w:space="0" w:color="auto"/>
        <w:left w:val="none" w:sz="0" w:space="0" w:color="auto"/>
        <w:bottom w:val="none" w:sz="0" w:space="0" w:color="auto"/>
        <w:right w:val="none" w:sz="0" w:space="0" w:color="auto"/>
      </w:divBdr>
    </w:div>
    <w:div w:id="816337639">
      <w:bodyDiv w:val="1"/>
      <w:marLeft w:val="0"/>
      <w:marRight w:val="0"/>
      <w:marTop w:val="0"/>
      <w:marBottom w:val="0"/>
      <w:divBdr>
        <w:top w:val="none" w:sz="0" w:space="0" w:color="auto"/>
        <w:left w:val="none" w:sz="0" w:space="0" w:color="auto"/>
        <w:bottom w:val="none" w:sz="0" w:space="0" w:color="auto"/>
        <w:right w:val="none" w:sz="0" w:space="0" w:color="auto"/>
      </w:divBdr>
    </w:div>
    <w:div w:id="825050206">
      <w:bodyDiv w:val="1"/>
      <w:marLeft w:val="0"/>
      <w:marRight w:val="0"/>
      <w:marTop w:val="0"/>
      <w:marBottom w:val="0"/>
      <w:divBdr>
        <w:top w:val="none" w:sz="0" w:space="0" w:color="auto"/>
        <w:left w:val="none" w:sz="0" w:space="0" w:color="auto"/>
        <w:bottom w:val="none" w:sz="0" w:space="0" w:color="auto"/>
        <w:right w:val="none" w:sz="0" w:space="0" w:color="auto"/>
      </w:divBdr>
    </w:div>
    <w:div w:id="861821560">
      <w:bodyDiv w:val="1"/>
      <w:marLeft w:val="0"/>
      <w:marRight w:val="0"/>
      <w:marTop w:val="0"/>
      <w:marBottom w:val="0"/>
      <w:divBdr>
        <w:top w:val="none" w:sz="0" w:space="0" w:color="auto"/>
        <w:left w:val="none" w:sz="0" w:space="0" w:color="auto"/>
        <w:bottom w:val="none" w:sz="0" w:space="0" w:color="auto"/>
        <w:right w:val="none" w:sz="0" w:space="0" w:color="auto"/>
      </w:divBdr>
    </w:div>
    <w:div w:id="1018853328">
      <w:bodyDiv w:val="1"/>
      <w:marLeft w:val="0"/>
      <w:marRight w:val="0"/>
      <w:marTop w:val="0"/>
      <w:marBottom w:val="0"/>
      <w:divBdr>
        <w:top w:val="none" w:sz="0" w:space="0" w:color="auto"/>
        <w:left w:val="none" w:sz="0" w:space="0" w:color="auto"/>
        <w:bottom w:val="none" w:sz="0" w:space="0" w:color="auto"/>
        <w:right w:val="none" w:sz="0" w:space="0" w:color="auto"/>
      </w:divBdr>
    </w:div>
    <w:div w:id="1066101628">
      <w:bodyDiv w:val="1"/>
      <w:marLeft w:val="0"/>
      <w:marRight w:val="0"/>
      <w:marTop w:val="0"/>
      <w:marBottom w:val="0"/>
      <w:divBdr>
        <w:top w:val="none" w:sz="0" w:space="0" w:color="auto"/>
        <w:left w:val="none" w:sz="0" w:space="0" w:color="auto"/>
        <w:bottom w:val="none" w:sz="0" w:space="0" w:color="auto"/>
        <w:right w:val="none" w:sz="0" w:space="0" w:color="auto"/>
      </w:divBdr>
    </w:div>
    <w:div w:id="1200166827">
      <w:bodyDiv w:val="1"/>
      <w:marLeft w:val="0"/>
      <w:marRight w:val="0"/>
      <w:marTop w:val="0"/>
      <w:marBottom w:val="0"/>
      <w:divBdr>
        <w:top w:val="none" w:sz="0" w:space="0" w:color="auto"/>
        <w:left w:val="none" w:sz="0" w:space="0" w:color="auto"/>
        <w:bottom w:val="none" w:sz="0" w:space="0" w:color="auto"/>
        <w:right w:val="none" w:sz="0" w:space="0" w:color="auto"/>
      </w:divBdr>
    </w:div>
    <w:div w:id="1348212933">
      <w:bodyDiv w:val="1"/>
      <w:marLeft w:val="0"/>
      <w:marRight w:val="0"/>
      <w:marTop w:val="0"/>
      <w:marBottom w:val="0"/>
      <w:divBdr>
        <w:top w:val="none" w:sz="0" w:space="0" w:color="auto"/>
        <w:left w:val="none" w:sz="0" w:space="0" w:color="auto"/>
        <w:bottom w:val="none" w:sz="0" w:space="0" w:color="auto"/>
        <w:right w:val="none" w:sz="0" w:space="0" w:color="auto"/>
      </w:divBdr>
    </w:div>
    <w:div w:id="1381780468">
      <w:bodyDiv w:val="1"/>
      <w:marLeft w:val="0"/>
      <w:marRight w:val="0"/>
      <w:marTop w:val="0"/>
      <w:marBottom w:val="0"/>
      <w:divBdr>
        <w:top w:val="none" w:sz="0" w:space="0" w:color="auto"/>
        <w:left w:val="none" w:sz="0" w:space="0" w:color="auto"/>
        <w:bottom w:val="none" w:sz="0" w:space="0" w:color="auto"/>
        <w:right w:val="none" w:sz="0" w:space="0" w:color="auto"/>
      </w:divBdr>
    </w:div>
    <w:div w:id="1401487609">
      <w:bodyDiv w:val="1"/>
      <w:marLeft w:val="0"/>
      <w:marRight w:val="0"/>
      <w:marTop w:val="0"/>
      <w:marBottom w:val="0"/>
      <w:divBdr>
        <w:top w:val="none" w:sz="0" w:space="0" w:color="auto"/>
        <w:left w:val="none" w:sz="0" w:space="0" w:color="auto"/>
        <w:bottom w:val="none" w:sz="0" w:space="0" w:color="auto"/>
        <w:right w:val="none" w:sz="0" w:space="0" w:color="auto"/>
      </w:divBdr>
    </w:div>
    <w:div w:id="1442187699">
      <w:bodyDiv w:val="1"/>
      <w:marLeft w:val="0"/>
      <w:marRight w:val="0"/>
      <w:marTop w:val="0"/>
      <w:marBottom w:val="0"/>
      <w:divBdr>
        <w:top w:val="none" w:sz="0" w:space="0" w:color="auto"/>
        <w:left w:val="none" w:sz="0" w:space="0" w:color="auto"/>
        <w:bottom w:val="none" w:sz="0" w:space="0" w:color="auto"/>
        <w:right w:val="none" w:sz="0" w:space="0" w:color="auto"/>
      </w:divBdr>
    </w:div>
    <w:div w:id="1765221944">
      <w:bodyDiv w:val="1"/>
      <w:marLeft w:val="0"/>
      <w:marRight w:val="0"/>
      <w:marTop w:val="0"/>
      <w:marBottom w:val="0"/>
      <w:divBdr>
        <w:top w:val="none" w:sz="0" w:space="0" w:color="auto"/>
        <w:left w:val="none" w:sz="0" w:space="0" w:color="auto"/>
        <w:bottom w:val="none" w:sz="0" w:space="0" w:color="auto"/>
        <w:right w:val="none" w:sz="0" w:space="0" w:color="auto"/>
      </w:divBdr>
    </w:div>
    <w:div w:id="19086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amvbbdo@omcoasys.com" TargetMode="External"/><Relationship Id="rId18" Type="http://schemas.openxmlformats.org/officeDocument/2006/relationships/hyperlink" Target="mailto:ar-amvbbdo@omcoasy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P-CREDITCARD-EXPENSES@omcoasys.com" TargetMode="External"/><Relationship Id="rId7" Type="http://schemas.openxmlformats.org/officeDocument/2006/relationships/settings" Target="settings.xml"/><Relationship Id="rId12" Type="http://schemas.openxmlformats.org/officeDocument/2006/relationships/hyperlink" Target="mailto:ap-vendormaster-uk@omcoasys.com" TargetMode="External"/><Relationship Id="rId17" Type="http://schemas.openxmlformats.org/officeDocument/2006/relationships/hyperlink" Target="mailto:AP-CREDITCARD-EXPENSES@omcoasy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vendormaster-uk@omcoasys.co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Form_W-9"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mailto:ap-amvbbdo@omcoasys.com" TargetMode="External"/><Relationship Id="rId23" Type="http://schemas.openxmlformats.org/officeDocument/2006/relationships/image" Target="media/image3.png"/><Relationship Id="rId10" Type="http://schemas.openxmlformats.org/officeDocument/2006/relationships/hyperlink" Target="https://find-and-update.company-information.service.gov.uk/" TargetMode="External"/><Relationship Id="rId19" Type="http://schemas.openxmlformats.org/officeDocument/2006/relationships/hyperlink" Target="mailto:ap-amvbbdo@omcoasys.com" TargetMode="External"/><Relationship Id="rId4" Type="http://schemas.openxmlformats.org/officeDocument/2006/relationships/customXml" Target="../customXml/item4.xml"/><Relationship Id="rId9" Type="http://schemas.openxmlformats.org/officeDocument/2006/relationships/hyperlink" Target="mailto:ap-vendormaster-uk@omcoasys.com" TargetMode="External"/><Relationship Id="rId14" Type="http://schemas.openxmlformats.org/officeDocument/2006/relationships/hyperlink" Target="mailto:AP-CREDITCARD-EXPENSES@omcoasys.com"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C83B5472E99A4C99EF0F3531EBACDA" ma:contentTypeVersion="2" ma:contentTypeDescription="Create a new document." ma:contentTypeScope="" ma:versionID="56a87af1181d2cd79e46461e54aa8f85">
  <xsd:schema xmlns:xsd="http://www.w3.org/2001/XMLSchema" xmlns:xs="http://www.w3.org/2001/XMLSchema" xmlns:p="http://schemas.microsoft.com/office/2006/metadata/properties" xmlns:ns2="6b378567-9c06-4a8b-8375-7bc09382231d" targetNamespace="http://schemas.microsoft.com/office/2006/metadata/properties" ma:root="true" ma:fieldsID="b6c9f7943e7bf3c7711edd8e854d6e86" ns2:_="">
    <xsd:import namespace="6b378567-9c06-4a8b-8375-7bc0938223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78567-9c06-4a8b-8375-7bc09382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5F1286-002D-4030-801E-DC1986B04E65}">
  <ds:schemaRefs>
    <ds:schemaRef ds:uri="http://schemas.microsoft.com/sharepoint/v3/contenttype/forms"/>
  </ds:schemaRefs>
</ds:datastoreItem>
</file>

<file path=customXml/itemProps2.xml><?xml version="1.0" encoding="utf-8"?>
<ds:datastoreItem xmlns:ds="http://schemas.openxmlformats.org/officeDocument/2006/customXml" ds:itemID="{0D268753-EF69-4482-92A1-9A5BC27454F9}">
  <ds:schemaRefs>
    <ds:schemaRef ds:uri="http://schemas.openxmlformats.org/officeDocument/2006/bibliography"/>
  </ds:schemaRefs>
</ds:datastoreItem>
</file>

<file path=customXml/itemProps3.xml><?xml version="1.0" encoding="utf-8"?>
<ds:datastoreItem xmlns:ds="http://schemas.openxmlformats.org/officeDocument/2006/customXml" ds:itemID="{B578F200-0FFF-4C37-9570-78A2C57AB0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CBF24D-BA26-4DEF-A2D2-1C3971F9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78567-9c06-4a8b-8375-7bc093822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6014</Words>
  <Characters>34283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Land</dc:creator>
  <cp:keywords/>
  <dc:description/>
  <cp:lastModifiedBy>Joshua Windle (AMV BBDO)</cp:lastModifiedBy>
  <cp:revision>2</cp:revision>
  <dcterms:created xsi:type="dcterms:W3CDTF">2022-09-05T15:00:00Z</dcterms:created>
  <dcterms:modified xsi:type="dcterms:W3CDTF">2022-09-05T15:00:00Z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0x010100EFC83B5472E99A4C99EF0F3531EBACDA</vt:lpwstr>
  </property>
</Properties>
</file>